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8D" w:rsidRPr="002D7EAD" w:rsidRDefault="00DD438D" w:rsidP="002D7EAD">
      <w:pPr>
        <w:pStyle w:val="a3"/>
        <w:spacing w:before="10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DD438D" w:rsidRPr="002D7EAD">
        <w:trPr>
          <w:trHeight w:val="2400"/>
        </w:trPr>
        <w:tc>
          <w:tcPr>
            <w:tcW w:w="3798" w:type="dxa"/>
          </w:tcPr>
          <w:p w:rsidR="00DD438D" w:rsidRPr="002D7EAD" w:rsidRDefault="0013484F" w:rsidP="002D7EAD">
            <w:pPr>
              <w:pStyle w:val="TableParagraph"/>
              <w:ind w:left="143" w:right="138"/>
              <w:jc w:val="center"/>
              <w:rPr>
                <w:b/>
                <w:sz w:val="28"/>
                <w:szCs w:val="28"/>
              </w:rPr>
            </w:pPr>
            <w:r w:rsidRPr="002D7EAD">
              <w:rPr>
                <w:b/>
                <w:sz w:val="28"/>
                <w:szCs w:val="28"/>
              </w:rPr>
              <w:t>Ф</w:t>
            </w:r>
            <w:r w:rsidR="006A44EE" w:rsidRPr="002D7EAD">
              <w:rPr>
                <w:b/>
                <w:sz w:val="28"/>
                <w:szCs w:val="28"/>
              </w:rPr>
              <w:t>ГБОУ</w:t>
            </w:r>
            <w:r w:rsidR="006A44EE" w:rsidRPr="002D7EAD">
              <w:rPr>
                <w:b/>
                <w:spacing w:val="-2"/>
                <w:sz w:val="28"/>
                <w:szCs w:val="28"/>
              </w:rPr>
              <w:t xml:space="preserve"> </w:t>
            </w:r>
            <w:r w:rsidR="006A44EE" w:rsidRPr="002D7EAD">
              <w:rPr>
                <w:b/>
                <w:sz w:val="28"/>
                <w:szCs w:val="28"/>
              </w:rPr>
              <w:t>В</w:t>
            </w:r>
            <w:r w:rsidRPr="002D7EAD">
              <w:rPr>
                <w:b/>
                <w:sz w:val="28"/>
                <w:szCs w:val="28"/>
              </w:rPr>
              <w:t>П</w:t>
            </w:r>
            <w:r w:rsidR="006A44EE" w:rsidRPr="002D7EAD">
              <w:rPr>
                <w:b/>
                <w:sz w:val="28"/>
                <w:szCs w:val="28"/>
              </w:rPr>
              <w:t>О</w:t>
            </w:r>
          </w:p>
          <w:p w:rsidR="00DD438D" w:rsidRPr="002D7EAD" w:rsidRDefault="006A44EE" w:rsidP="002D7EAD">
            <w:pPr>
              <w:pStyle w:val="TableParagraph"/>
              <w:ind w:left="590" w:right="581" w:hanging="6"/>
              <w:jc w:val="center"/>
              <w:rPr>
                <w:b/>
                <w:sz w:val="28"/>
                <w:szCs w:val="28"/>
              </w:rPr>
            </w:pPr>
            <w:r w:rsidRPr="002D7EAD">
              <w:rPr>
                <w:b/>
                <w:sz w:val="28"/>
                <w:szCs w:val="28"/>
              </w:rPr>
              <w:t>Казанский ГМУ</w:t>
            </w:r>
            <w:r w:rsidRPr="002D7EA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кафедра</w:t>
            </w:r>
            <w:r w:rsidRPr="002D7EA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биохимии</w:t>
            </w:r>
            <w:r w:rsidRPr="002D7EA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и</w:t>
            </w:r>
          </w:p>
          <w:p w:rsidR="00DD438D" w:rsidRPr="002D7EAD" w:rsidRDefault="006A44EE" w:rsidP="002D7EAD">
            <w:pPr>
              <w:pStyle w:val="TableParagraph"/>
              <w:ind w:left="143" w:right="139"/>
              <w:jc w:val="center"/>
              <w:rPr>
                <w:b/>
                <w:sz w:val="28"/>
                <w:szCs w:val="28"/>
              </w:rPr>
            </w:pPr>
            <w:r w:rsidRPr="002D7EAD">
              <w:rPr>
                <w:b/>
                <w:sz w:val="28"/>
                <w:szCs w:val="28"/>
              </w:rPr>
              <w:t>клинической</w:t>
            </w:r>
            <w:r w:rsidRPr="002D7EA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лабораторной</w:t>
            </w:r>
            <w:r w:rsidRPr="002D7EAD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диагностики</w:t>
            </w:r>
          </w:p>
        </w:tc>
        <w:tc>
          <w:tcPr>
            <w:tcW w:w="2693" w:type="dxa"/>
          </w:tcPr>
          <w:p w:rsidR="00DD438D" w:rsidRPr="002D7EAD" w:rsidRDefault="006A44EE" w:rsidP="002D7EAD">
            <w:pPr>
              <w:pStyle w:val="TableParagraph"/>
              <w:ind w:left="653"/>
              <w:rPr>
                <w:b/>
                <w:sz w:val="28"/>
                <w:szCs w:val="28"/>
              </w:rPr>
            </w:pPr>
            <w:r w:rsidRPr="002D7EAD">
              <w:rPr>
                <w:b/>
                <w:sz w:val="28"/>
                <w:szCs w:val="28"/>
              </w:rPr>
              <w:t>Билет №</w:t>
            </w:r>
            <w:r w:rsidRPr="002D7EA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860" w:type="dxa"/>
          </w:tcPr>
          <w:p w:rsidR="00DD438D" w:rsidRPr="002D7EAD" w:rsidRDefault="006A44EE" w:rsidP="002D7EAD">
            <w:pPr>
              <w:pStyle w:val="TableParagraph"/>
              <w:ind w:left="2718" w:right="94" w:hanging="437"/>
              <w:jc w:val="right"/>
              <w:rPr>
                <w:b/>
                <w:sz w:val="28"/>
                <w:szCs w:val="28"/>
              </w:rPr>
            </w:pPr>
            <w:r w:rsidRPr="002D7EAD">
              <w:rPr>
                <w:b/>
                <w:w w:val="95"/>
                <w:sz w:val="28"/>
                <w:szCs w:val="28"/>
              </w:rPr>
              <w:t>Утверждаю</w:t>
            </w:r>
            <w:r w:rsidRPr="002D7EAD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7EAD">
              <w:rPr>
                <w:b/>
                <w:w w:val="95"/>
                <w:sz w:val="28"/>
                <w:szCs w:val="28"/>
              </w:rPr>
              <w:t>зав.каф</w:t>
            </w:r>
            <w:proofErr w:type="spellEnd"/>
            <w:proofErr w:type="gramEnd"/>
            <w:r w:rsidRPr="002D7EAD">
              <w:rPr>
                <w:b/>
                <w:w w:val="95"/>
                <w:sz w:val="28"/>
                <w:szCs w:val="28"/>
              </w:rPr>
              <w:t>.</w:t>
            </w:r>
          </w:p>
          <w:p w:rsidR="00DD438D" w:rsidRPr="002D7EAD" w:rsidRDefault="00DD438D" w:rsidP="002D7EAD">
            <w:pPr>
              <w:pStyle w:val="TableParagraph"/>
              <w:rPr>
                <w:sz w:val="28"/>
                <w:szCs w:val="28"/>
              </w:rPr>
            </w:pPr>
          </w:p>
          <w:p w:rsidR="00DD438D" w:rsidRPr="002D7EAD" w:rsidRDefault="00DD438D" w:rsidP="002D7EAD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DD438D" w:rsidRPr="002D7EAD" w:rsidRDefault="006A44EE" w:rsidP="002D7EAD">
            <w:pPr>
              <w:pStyle w:val="TableParagraph"/>
              <w:ind w:right="97"/>
              <w:jc w:val="right"/>
              <w:rPr>
                <w:b/>
                <w:sz w:val="28"/>
                <w:szCs w:val="28"/>
              </w:rPr>
            </w:pPr>
            <w:r w:rsidRPr="002D7EAD">
              <w:rPr>
                <w:b/>
                <w:sz w:val="28"/>
                <w:szCs w:val="28"/>
              </w:rPr>
              <w:t>д.м.н.</w:t>
            </w:r>
            <w:r w:rsidRPr="002D7EA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профессор</w:t>
            </w:r>
          </w:p>
          <w:p w:rsidR="00DD438D" w:rsidRPr="002D7EAD" w:rsidRDefault="006A44EE" w:rsidP="002D7EAD">
            <w:pPr>
              <w:pStyle w:val="TableParagraph"/>
              <w:tabs>
                <w:tab w:val="left" w:pos="1676"/>
              </w:tabs>
              <w:spacing w:before="4"/>
              <w:ind w:right="101"/>
              <w:jc w:val="right"/>
              <w:rPr>
                <w:b/>
                <w:sz w:val="28"/>
                <w:szCs w:val="28"/>
              </w:rPr>
            </w:pPr>
            <w:r w:rsidRPr="002D7EAD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2D7EAD">
              <w:rPr>
                <w:sz w:val="28"/>
                <w:szCs w:val="28"/>
                <w:u w:val="single"/>
              </w:rPr>
              <w:tab/>
            </w:r>
            <w:r w:rsidRPr="002D7EAD">
              <w:rPr>
                <w:b/>
                <w:sz w:val="28"/>
                <w:szCs w:val="28"/>
              </w:rPr>
              <w:t>Мустафин</w:t>
            </w:r>
            <w:r w:rsidRPr="002D7EA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И.Г.</w:t>
            </w:r>
          </w:p>
        </w:tc>
      </w:tr>
    </w:tbl>
    <w:p w:rsidR="00DD438D" w:rsidRPr="002D7EAD" w:rsidRDefault="00DD438D" w:rsidP="002D7EAD">
      <w:pPr>
        <w:pStyle w:val="a3"/>
        <w:spacing w:before="4"/>
      </w:pPr>
    </w:p>
    <w:p w:rsidR="00DD438D" w:rsidRPr="002D7EAD" w:rsidRDefault="006A44EE" w:rsidP="002D7EAD">
      <w:pPr>
        <w:pStyle w:val="a5"/>
        <w:numPr>
          <w:ilvl w:val="0"/>
          <w:numId w:val="2"/>
        </w:numPr>
        <w:tabs>
          <w:tab w:val="left" w:pos="820"/>
        </w:tabs>
        <w:spacing w:before="86"/>
        <w:ind w:right="945" w:firstLine="0"/>
        <w:jc w:val="both"/>
        <w:rPr>
          <w:sz w:val="28"/>
          <w:szCs w:val="28"/>
        </w:rPr>
      </w:pPr>
      <w:proofErr w:type="spellStart"/>
      <w:r w:rsidRPr="002D7EAD">
        <w:rPr>
          <w:sz w:val="28"/>
          <w:szCs w:val="28"/>
        </w:rPr>
        <w:t>Преаналитический</w:t>
      </w:r>
      <w:proofErr w:type="spellEnd"/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этап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лабораторных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исследований.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Принципы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подготовки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пациента,</w:t>
      </w:r>
      <w:r w:rsidRPr="002D7EAD">
        <w:rPr>
          <w:spacing w:val="2"/>
          <w:sz w:val="28"/>
          <w:szCs w:val="28"/>
        </w:rPr>
        <w:t xml:space="preserve"> </w:t>
      </w:r>
      <w:r w:rsidRPr="002D7EAD">
        <w:rPr>
          <w:sz w:val="28"/>
          <w:szCs w:val="28"/>
        </w:rPr>
        <w:t>виды биологического материала,</w:t>
      </w:r>
      <w:r w:rsidRPr="002D7EAD">
        <w:rPr>
          <w:spacing w:val="3"/>
          <w:sz w:val="28"/>
          <w:szCs w:val="28"/>
        </w:rPr>
        <w:t xml:space="preserve"> </w:t>
      </w:r>
      <w:r w:rsidRPr="002D7EAD">
        <w:rPr>
          <w:sz w:val="28"/>
          <w:szCs w:val="28"/>
        </w:rPr>
        <w:t>основные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ошибки.</w:t>
      </w:r>
    </w:p>
    <w:p w:rsidR="00056C4E" w:rsidRPr="002D7EAD" w:rsidRDefault="00056C4E" w:rsidP="002D7EAD">
      <w:pPr>
        <w:pStyle w:val="a5"/>
        <w:tabs>
          <w:tab w:val="left" w:pos="820"/>
        </w:tabs>
        <w:spacing w:before="86"/>
        <w:ind w:right="945"/>
        <w:jc w:val="both"/>
        <w:rPr>
          <w:sz w:val="28"/>
          <w:szCs w:val="28"/>
        </w:rPr>
      </w:pPr>
      <w:r w:rsidRPr="002D7EAD">
        <w:rPr>
          <w:sz w:val="28"/>
          <w:szCs w:val="28"/>
        </w:rPr>
        <w:tab/>
      </w:r>
      <w:proofErr w:type="spellStart"/>
      <w:r w:rsidRPr="002D7EAD">
        <w:rPr>
          <w:sz w:val="28"/>
          <w:szCs w:val="28"/>
          <w:shd w:val="clear" w:color="auto" w:fill="FFFFFF"/>
        </w:rPr>
        <w:t>Преаналитический</w:t>
      </w:r>
      <w:proofErr w:type="spellEnd"/>
      <w:r w:rsidRPr="002D7EAD">
        <w:rPr>
          <w:sz w:val="28"/>
          <w:szCs w:val="28"/>
          <w:shd w:val="clear" w:color="auto" w:fill="FFFFFF"/>
        </w:rPr>
        <w:t xml:space="preserve"> этап-это </w:t>
      </w:r>
      <w:r w:rsidRPr="002D7EAD">
        <w:rPr>
          <w:bCs/>
          <w:sz w:val="28"/>
          <w:szCs w:val="28"/>
          <w:shd w:val="clear" w:color="auto" w:fill="FFFFFF"/>
        </w:rPr>
        <w:t>условия, в которых находится пациент перед взятием у него биоматериала, его первичной обработки, хранения и доставки в лабораторию</w:t>
      </w:r>
      <w:r w:rsidRPr="002D7EAD">
        <w:rPr>
          <w:sz w:val="28"/>
          <w:szCs w:val="28"/>
          <w:shd w:val="clear" w:color="auto" w:fill="FFFFFF"/>
        </w:rPr>
        <w:t xml:space="preserve">. Соблюдение правильного проведения </w:t>
      </w:r>
      <w:proofErr w:type="spellStart"/>
      <w:r w:rsidRPr="002D7EAD">
        <w:rPr>
          <w:sz w:val="28"/>
          <w:szCs w:val="28"/>
          <w:shd w:val="clear" w:color="auto" w:fill="FFFFFF"/>
        </w:rPr>
        <w:t>преаналитического</w:t>
      </w:r>
      <w:proofErr w:type="spellEnd"/>
      <w:r w:rsidRPr="002D7EAD">
        <w:rPr>
          <w:sz w:val="28"/>
          <w:szCs w:val="28"/>
          <w:shd w:val="clear" w:color="auto" w:fill="FFFFFF"/>
        </w:rPr>
        <w:t xml:space="preserve"> этапа важно, так как до 60% погрешностей в КДЛ по России приходится на </w:t>
      </w:r>
      <w:proofErr w:type="spellStart"/>
      <w:r w:rsidRPr="002D7EAD">
        <w:rPr>
          <w:sz w:val="28"/>
          <w:szCs w:val="28"/>
          <w:shd w:val="clear" w:color="auto" w:fill="FFFFFF"/>
        </w:rPr>
        <w:t>преаналитический</w:t>
      </w:r>
      <w:proofErr w:type="spellEnd"/>
      <w:r w:rsidRPr="002D7EAD">
        <w:rPr>
          <w:sz w:val="28"/>
          <w:szCs w:val="28"/>
          <w:shd w:val="clear" w:color="auto" w:fill="FFFFFF"/>
        </w:rPr>
        <w:t xml:space="preserve"> этап. </w:t>
      </w:r>
      <w:r w:rsidRPr="002D7EAD">
        <w:rPr>
          <w:sz w:val="28"/>
          <w:szCs w:val="28"/>
        </w:rPr>
        <w:t>Подготовка пациента: взятие крови у пациента для исследований рекомендуется производить в ранние утренние часы после 12-часового ночного голодания (базовое состояние). Общим правилом для пациентов, у которых будет браться кровь на исследования, должно быть воздержание от физических нагрузок, приема алкоголя и лекарств, изменений в питании в течение 24 ч до взятия крови. Пациент не должен принимать пищу после ужина, ему необходимо лечь спать накануне в обычное для него время и встать не позднее, чем за час до взятия крови. Оптимальным временем для взятия проб крови на лабораторные анализы является промежуток времени с 7 до 10 часов утра.</w:t>
      </w:r>
    </w:p>
    <w:p w:rsidR="00056C4E" w:rsidRPr="002D7EAD" w:rsidRDefault="00056C4E" w:rsidP="002D7EAD">
      <w:pPr>
        <w:pStyle w:val="a5"/>
        <w:tabs>
          <w:tab w:val="left" w:pos="820"/>
        </w:tabs>
        <w:spacing w:before="86"/>
        <w:ind w:right="945"/>
        <w:jc w:val="both"/>
        <w:rPr>
          <w:sz w:val="28"/>
          <w:szCs w:val="28"/>
        </w:rPr>
      </w:pPr>
      <w:r w:rsidRPr="002D7EAD">
        <w:rPr>
          <w:sz w:val="28"/>
          <w:szCs w:val="28"/>
        </w:rPr>
        <w:t xml:space="preserve">Основным видом биологического материала, который подвергаются анализу в централизованной КДЛ, являются кров. Кровь состоит из клеток (эритроциты, лейкоциты и тромбоциты) и жидкой части, которая представляет собой раствор многих неорганических и органических веществ. Эта и есть та жидкость, которую анализируют в большинстве лабораторных тестов. Поэтому первым этапом после взятия проб крови и перед отправкой их в централизованную КДЛ, является отделение жидкой части крови от клеток путем центрифугирования проб. Жидкая часть крови, которую получают после центрифугирования, может быть плазмой или сывороткой. </w:t>
      </w:r>
    </w:p>
    <w:p w:rsidR="00056C4E" w:rsidRPr="002D7EAD" w:rsidRDefault="00056C4E" w:rsidP="002D7EAD">
      <w:pPr>
        <w:pStyle w:val="a5"/>
        <w:tabs>
          <w:tab w:val="left" w:pos="820"/>
        </w:tabs>
        <w:spacing w:before="86"/>
        <w:ind w:right="945"/>
        <w:jc w:val="both"/>
        <w:rPr>
          <w:sz w:val="28"/>
          <w:szCs w:val="28"/>
        </w:rPr>
      </w:pPr>
      <w:r w:rsidRPr="002D7EAD">
        <w:rPr>
          <w:sz w:val="28"/>
          <w:szCs w:val="28"/>
        </w:rPr>
        <w:t xml:space="preserve">Суть основных ошибок: </w:t>
      </w:r>
      <w:r w:rsidR="00BD15FF" w:rsidRPr="002D7EAD">
        <w:rPr>
          <w:sz w:val="28"/>
          <w:szCs w:val="28"/>
        </w:rPr>
        <w:t>неверная идентификация пациента,</w:t>
      </w:r>
      <w:r w:rsidRPr="002D7EAD">
        <w:rPr>
          <w:sz w:val="28"/>
          <w:szCs w:val="28"/>
        </w:rPr>
        <w:t xml:space="preserve"> использование неверного антикоагулянта или другого</w:t>
      </w:r>
      <w:r w:rsidR="00BD15FF" w:rsidRPr="002D7EAD">
        <w:rPr>
          <w:sz w:val="28"/>
          <w:szCs w:val="28"/>
        </w:rPr>
        <w:t xml:space="preserve"> реагента в неверном количестве,</w:t>
      </w:r>
      <w:r w:rsidRPr="002D7EAD">
        <w:rPr>
          <w:sz w:val="28"/>
          <w:szCs w:val="28"/>
        </w:rPr>
        <w:t xml:space="preserve"> нарушение условий и сроков взятия биологического материала</w:t>
      </w:r>
      <w:r w:rsidR="00BD15FF" w:rsidRPr="002D7EAD">
        <w:rPr>
          <w:sz w:val="28"/>
          <w:szCs w:val="28"/>
        </w:rPr>
        <w:t>.</w:t>
      </w:r>
    </w:p>
    <w:p w:rsidR="00DD438D" w:rsidRPr="002D7EAD" w:rsidRDefault="006A44EE" w:rsidP="002D7EAD">
      <w:pPr>
        <w:pStyle w:val="a5"/>
        <w:numPr>
          <w:ilvl w:val="0"/>
          <w:numId w:val="2"/>
        </w:numPr>
        <w:tabs>
          <w:tab w:val="left" w:pos="835"/>
        </w:tabs>
        <w:spacing w:before="201"/>
        <w:ind w:right="945" w:firstLine="0"/>
        <w:jc w:val="both"/>
        <w:rPr>
          <w:sz w:val="28"/>
          <w:szCs w:val="28"/>
        </w:rPr>
      </w:pPr>
      <w:r w:rsidRPr="002D7EAD">
        <w:rPr>
          <w:sz w:val="28"/>
          <w:szCs w:val="28"/>
        </w:rPr>
        <w:t>Мочевая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кислота.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Источники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образования,</w:t>
      </w:r>
      <w:r w:rsidRPr="002D7EAD">
        <w:rPr>
          <w:spacing w:val="1"/>
          <w:sz w:val="28"/>
          <w:szCs w:val="28"/>
        </w:rPr>
        <w:t xml:space="preserve"> </w:t>
      </w:r>
      <w:proofErr w:type="spellStart"/>
      <w:r w:rsidRPr="002D7EAD">
        <w:rPr>
          <w:sz w:val="28"/>
          <w:szCs w:val="28"/>
        </w:rPr>
        <w:t>референтные</w:t>
      </w:r>
      <w:proofErr w:type="spellEnd"/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значения,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методы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определения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концентрации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в крови.</w:t>
      </w:r>
    </w:p>
    <w:p w:rsidR="00056C4E" w:rsidRPr="002D7EAD" w:rsidRDefault="00056C4E" w:rsidP="002D7EAD">
      <w:pPr>
        <w:pStyle w:val="a5"/>
        <w:tabs>
          <w:tab w:val="left" w:pos="835"/>
        </w:tabs>
        <w:spacing w:before="201"/>
        <w:ind w:right="945"/>
        <w:jc w:val="both"/>
        <w:rPr>
          <w:color w:val="000000"/>
          <w:sz w:val="28"/>
          <w:szCs w:val="28"/>
        </w:rPr>
      </w:pPr>
      <w:r w:rsidRPr="002D7EAD">
        <w:rPr>
          <w:color w:val="000000"/>
          <w:sz w:val="28"/>
          <w:szCs w:val="28"/>
        </w:rPr>
        <w:lastRenderedPageBreak/>
        <w:tab/>
        <w:t xml:space="preserve">Мочевая кислота – конечный продукт обмена пуриновых оснований. Количество выделяемой с мочой мочевой кислоты зависит от ее содержания в крови и определяется соотношением процессов клубочковой фильтрации, </w:t>
      </w:r>
      <w:proofErr w:type="spellStart"/>
      <w:r w:rsidRPr="002D7EAD">
        <w:rPr>
          <w:color w:val="000000"/>
          <w:sz w:val="28"/>
          <w:szCs w:val="28"/>
        </w:rPr>
        <w:t>реабсорбции</w:t>
      </w:r>
      <w:proofErr w:type="spellEnd"/>
      <w:r w:rsidRPr="002D7EAD">
        <w:rPr>
          <w:color w:val="000000"/>
          <w:sz w:val="28"/>
          <w:szCs w:val="28"/>
        </w:rPr>
        <w:t xml:space="preserve"> и секреции в канальцах. </w:t>
      </w:r>
      <w:proofErr w:type="spellStart"/>
      <w:r w:rsidRPr="002D7EAD">
        <w:rPr>
          <w:color w:val="000000"/>
          <w:sz w:val="28"/>
          <w:szCs w:val="28"/>
        </w:rPr>
        <w:t>Реабсорбции</w:t>
      </w:r>
      <w:proofErr w:type="spellEnd"/>
      <w:r w:rsidRPr="002D7EAD">
        <w:rPr>
          <w:color w:val="000000"/>
          <w:sz w:val="28"/>
          <w:szCs w:val="28"/>
        </w:rPr>
        <w:t xml:space="preserve"> подвергается 90</w:t>
      </w:r>
      <w:r w:rsidRPr="002D7EAD">
        <w:rPr>
          <w:color w:val="000000"/>
          <w:sz w:val="28"/>
          <w:szCs w:val="28"/>
        </w:rPr>
        <w:noBreakHyphen/>
        <w:t xml:space="preserve">95% мочевой кислоты, присутствующей в </w:t>
      </w:r>
      <w:proofErr w:type="spellStart"/>
      <w:r w:rsidRPr="002D7EAD">
        <w:rPr>
          <w:color w:val="000000"/>
          <w:sz w:val="28"/>
          <w:szCs w:val="28"/>
        </w:rPr>
        <w:t>ультрафильтрате</w:t>
      </w:r>
      <w:proofErr w:type="spellEnd"/>
      <w:r w:rsidRPr="002D7EAD">
        <w:rPr>
          <w:color w:val="000000"/>
          <w:sz w:val="28"/>
          <w:szCs w:val="28"/>
        </w:rPr>
        <w:t xml:space="preserve">. Моча: взрослые 1,48‑4,43 </w:t>
      </w:r>
      <w:proofErr w:type="spellStart"/>
      <w:r w:rsidRPr="002D7EAD">
        <w:rPr>
          <w:color w:val="000000"/>
          <w:sz w:val="28"/>
          <w:szCs w:val="28"/>
        </w:rPr>
        <w:t>ммоль</w:t>
      </w:r>
      <w:proofErr w:type="spellEnd"/>
      <w:r w:rsidRPr="002D7EAD">
        <w:rPr>
          <w:color w:val="000000"/>
          <w:sz w:val="28"/>
          <w:szCs w:val="28"/>
        </w:rPr>
        <w:t>/</w:t>
      </w:r>
      <w:proofErr w:type="spellStart"/>
      <w:r w:rsidRPr="002D7EAD">
        <w:rPr>
          <w:color w:val="000000"/>
          <w:sz w:val="28"/>
          <w:szCs w:val="28"/>
        </w:rPr>
        <w:t>сут</w:t>
      </w:r>
      <w:proofErr w:type="spellEnd"/>
      <w:r w:rsidRPr="002D7EAD">
        <w:rPr>
          <w:color w:val="000000"/>
          <w:sz w:val="28"/>
          <w:szCs w:val="28"/>
        </w:rPr>
        <w:t xml:space="preserve">. Причиной повышенного выведения мочевой кислоты является ее </w:t>
      </w:r>
      <w:proofErr w:type="spellStart"/>
      <w:r w:rsidRPr="002D7EAD">
        <w:rPr>
          <w:color w:val="000000"/>
          <w:sz w:val="28"/>
          <w:szCs w:val="28"/>
        </w:rPr>
        <w:t>гиперпродукция</w:t>
      </w:r>
      <w:proofErr w:type="spellEnd"/>
      <w:r w:rsidRPr="002D7EAD">
        <w:rPr>
          <w:color w:val="000000"/>
          <w:sz w:val="28"/>
          <w:szCs w:val="28"/>
        </w:rPr>
        <w:t xml:space="preserve"> в организме вследствие усиленного распада пуриновых оснований или генетических нарушений активности отдельных ферментов. </w:t>
      </w:r>
      <w:r w:rsidRPr="002D7EAD">
        <w:rPr>
          <w:bCs/>
          <w:color w:val="000000"/>
          <w:sz w:val="28"/>
          <w:szCs w:val="28"/>
        </w:rPr>
        <w:t>Увеличение</w:t>
      </w:r>
      <w:r w:rsidRPr="002D7EAD">
        <w:rPr>
          <w:color w:val="000000"/>
          <w:sz w:val="28"/>
          <w:szCs w:val="28"/>
        </w:rPr>
        <w:t xml:space="preserve"> содержания мочевой кислоты в моче выявляется при употреблении диеты с высоким содержанием </w:t>
      </w:r>
      <w:proofErr w:type="spellStart"/>
      <w:r w:rsidRPr="002D7EAD">
        <w:rPr>
          <w:color w:val="000000"/>
          <w:sz w:val="28"/>
          <w:szCs w:val="28"/>
        </w:rPr>
        <w:t>нуклеопротеинов</w:t>
      </w:r>
      <w:proofErr w:type="spellEnd"/>
      <w:r w:rsidRPr="002D7EAD">
        <w:rPr>
          <w:color w:val="000000"/>
          <w:sz w:val="28"/>
          <w:szCs w:val="28"/>
        </w:rPr>
        <w:t xml:space="preserve">, при подагре, лейкозах, вирусном гепатите, </w:t>
      </w:r>
      <w:proofErr w:type="spellStart"/>
      <w:r w:rsidRPr="002D7EAD">
        <w:rPr>
          <w:color w:val="000000"/>
          <w:sz w:val="28"/>
          <w:szCs w:val="28"/>
        </w:rPr>
        <w:t>серповидноклеточной</w:t>
      </w:r>
      <w:proofErr w:type="spellEnd"/>
      <w:r w:rsidRPr="002D7EAD">
        <w:rPr>
          <w:color w:val="000000"/>
          <w:sz w:val="28"/>
          <w:szCs w:val="28"/>
        </w:rPr>
        <w:t xml:space="preserve"> анемии, лейкемии, болезни Вильсона</w:t>
      </w:r>
      <w:r w:rsidRPr="002D7EAD">
        <w:rPr>
          <w:color w:val="000000"/>
          <w:sz w:val="28"/>
          <w:szCs w:val="28"/>
        </w:rPr>
        <w:noBreakHyphen/>
        <w:t xml:space="preserve">Коновалова, при лечении аспирином и кортикостероидами. Вследствие незначительной растворимости в воде и особенно при </w:t>
      </w:r>
      <w:proofErr w:type="spellStart"/>
      <w:r w:rsidRPr="002D7EAD">
        <w:rPr>
          <w:color w:val="000000"/>
          <w:sz w:val="28"/>
          <w:szCs w:val="28"/>
        </w:rPr>
        <w:t>закислении</w:t>
      </w:r>
      <w:proofErr w:type="spellEnd"/>
      <w:r w:rsidRPr="002D7EAD">
        <w:rPr>
          <w:color w:val="000000"/>
          <w:sz w:val="28"/>
          <w:szCs w:val="28"/>
        </w:rPr>
        <w:t xml:space="preserve"> мочи, мочевая кислота и ее соли могут выпадать в осадок и образовывать камни в нижних отделах мочевых путей. </w:t>
      </w:r>
      <w:r w:rsidRPr="002D7EAD">
        <w:rPr>
          <w:bCs/>
          <w:color w:val="000000"/>
          <w:sz w:val="28"/>
          <w:szCs w:val="28"/>
        </w:rPr>
        <w:t>Снижение </w:t>
      </w:r>
      <w:r w:rsidRPr="002D7EAD">
        <w:rPr>
          <w:color w:val="000000"/>
          <w:sz w:val="28"/>
          <w:szCs w:val="28"/>
        </w:rPr>
        <w:t xml:space="preserve">отмечается при </w:t>
      </w:r>
      <w:proofErr w:type="spellStart"/>
      <w:r w:rsidRPr="002D7EAD">
        <w:rPr>
          <w:color w:val="000000"/>
          <w:sz w:val="28"/>
          <w:szCs w:val="28"/>
        </w:rPr>
        <w:t>ксантурии</w:t>
      </w:r>
      <w:proofErr w:type="spellEnd"/>
      <w:r w:rsidRPr="002D7EAD">
        <w:rPr>
          <w:color w:val="000000"/>
          <w:sz w:val="28"/>
          <w:szCs w:val="28"/>
        </w:rPr>
        <w:t>, дефиците фолиевой кислоты, свинцовой интоксикации.</w:t>
      </w:r>
    </w:p>
    <w:p w:rsidR="00DD438D" w:rsidRPr="002D7EAD" w:rsidRDefault="006A44EE" w:rsidP="002D7EAD">
      <w:pPr>
        <w:pStyle w:val="a5"/>
        <w:numPr>
          <w:ilvl w:val="0"/>
          <w:numId w:val="2"/>
        </w:numPr>
        <w:tabs>
          <w:tab w:val="left" w:pos="787"/>
        </w:tabs>
        <w:ind w:right="945" w:firstLine="0"/>
        <w:jc w:val="both"/>
        <w:rPr>
          <w:sz w:val="28"/>
          <w:szCs w:val="28"/>
        </w:rPr>
      </w:pPr>
      <w:r w:rsidRPr="002D7EAD">
        <w:rPr>
          <w:sz w:val="28"/>
          <w:szCs w:val="28"/>
        </w:rPr>
        <w:t xml:space="preserve">Алгоритм диагностики нарушений </w:t>
      </w:r>
      <w:proofErr w:type="spellStart"/>
      <w:r w:rsidRPr="002D7EAD">
        <w:rPr>
          <w:sz w:val="28"/>
          <w:szCs w:val="28"/>
        </w:rPr>
        <w:t>гемостатических</w:t>
      </w:r>
      <w:proofErr w:type="spellEnd"/>
      <w:r w:rsidRPr="002D7EAD">
        <w:rPr>
          <w:sz w:val="28"/>
          <w:szCs w:val="28"/>
        </w:rPr>
        <w:t xml:space="preserve"> функций. Оценочные тесты 1-</w:t>
      </w:r>
      <w:r w:rsidRPr="002D7EAD">
        <w:rPr>
          <w:spacing w:val="1"/>
          <w:sz w:val="28"/>
          <w:szCs w:val="28"/>
        </w:rPr>
        <w:t xml:space="preserve"> </w:t>
      </w:r>
      <w:proofErr w:type="spellStart"/>
      <w:r w:rsidRPr="002D7EAD">
        <w:rPr>
          <w:sz w:val="28"/>
          <w:szCs w:val="28"/>
        </w:rPr>
        <w:t>го</w:t>
      </w:r>
      <w:proofErr w:type="spellEnd"/>
      <w:r w:rsidRPr="002D7EAD">
        <w:rPr>
          <w:sz w:val="28"/>
          <w:szCs w:val="28"/>
        </w:rPr>
        <w:t xml:space="preserve"> уровня: количество тромбоцитов, время кровотечения, АЧТВ, ПВ, фибриноген по</w:t>
      </w:r>
      <w:r w:rsidRPr="002D7EAD">
        <w:rPr>
          <w:spacing w:val="1"/>
          <w:sz w:val="28"/>
          <w:szCs w:val="28"/>
        </w:rPr>
        <w:t xml:space="preserve"> </w:t>
      </w:r>
      <w:proofErr w:type="spellStart"/>
      <w:r w:rsidRPr="002D7EAD">
        <w:rPr>
          <w:sz w:val="28"/>
          <w:szCs w:val="28"/>
        </w:rPr>
        <w:t>Клауссу</w:t>
      </w:r>
      <w:proofErr w:type="spellEnd"/>
      <w:r w:rsidRPr="002D7EAD">
        <w:rPr>
          <w:sz w:val="28"/>
          <w:szCs w:val="28"/>
        </w:rPr>
        <w:t>,</w:t>
      </w:r>
      <w:r w:rsidRPr="002D7EAD">
        <w:rPr>
          <w:spacing w:val="3"/>
          <w:sz w:val="28"/>
          <w:szCs w:val="28"/>
        </w:rPr>
        <w:t xml:space="preserve"> </w:t>
      </w:r>
      <w:r w:rsidRPr="002D7EAD">
        <w:rPr>
          <w:sz w:val="28"/>
          <w:szCs w:val="28"/>
        </w:rPr>
        <w:t>время</w:t>
      </w:r>
      <w:r w:rsidRPr="002D7EAD">
        <w:rPr>
          <w:spacing w:val="3"/>
          <w:sz w:val="28"/>
          <w:szCs w:val="28"/>
        </w:rPr>
        <w:t xml:space="preserve"> </w:t>
      </w:r>
      <w:r w:rsidRPr="002D7EAD">
        <w:rPr>
          <w:sz w:val="28"/>
          <w:szCs w:val="28"/>
        </w:rPr>
        <w:t>свертывания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крови.</w:t>
      </w:r>
    </w:p>
    <w:p w:rsidR="00BD15FF" w:rsidRPr="002D7EAD" w:rsidRDefault="00BD15FF" w:rsidP="002D7EAD">
      <w:pPr>
        <w:pStyle w:val="a5"/>
        <w:numPr>
          <w:ilvl w:val="0"/>
          <w:numId w:val="3"/>
        </w:numPr>
        <w:tabs>
          <w:tab w:val="left" w:pos="787"/>
        </w:tabs>
        <w:ind w:right="945"/>
        <w:jc w:val="both"/>
        <w:rPr>
          <w:sz w:val="28"/>
          <w:szCs w:val="28"/>
        </w:rPr>
      </w:pPr>
      <w:r w:rsidRPr="002D7EAD">
        <w:rPr>
          <w:sz w:val="28"/>
          <w:szCs w:val="28"/>
        </w:rPr>
        <w:t xml:space="preserve">Лаборатории первичного звена. Оценочные тесты 1-го уровня: </w:t>
      </w:r>
      <w:proofErr w:type="spellStart"/>
      <w:r w:rsidRPr="002D7EAD">
        <w:rPr>
          <w:sz w:val="28"/>
          <w:szCs w:val="28"/>
        </w:rPr>
        <w:t>протромбиновый</w:t>
      </w:r>
      <w:proofErr w:type="spellEnd"/>
      <w:r w:rsidRPr="002D7EAD">
        <w:rPr>
          <w:sz w:val="28"/>
          <w:szCs w:val="28"/>
        </w:rPr>
        <w:t xml:space="preserve"> тест (ПВ), активированное частичное </w:t>
      </w:r>
      <w:proofErr w:type="spellStart"/>
      <w:r w:rsidRPr="002D7EAD">
        <w:rPr>
          <w:sz w:val="28"/>
          <w:szCs w:val="28"/>
        </w:rPr>
        <w:t>тромбопластиновое</w:t>
      </w:r>
      <w:proofErr w:type="spellEnd"/>
      <w:r w:rsidRPr="002D7EAD">
        <w:rPr>
          <w:sz w:val="28"/>
          <w:szCs w:val="28"/>
        </w:rPr>
        <w:t xml:space="preserve"> время (АЧТВ), </w:t>
      </w:r>
      <w:proofErr w:type="spellStart"/>
      <w:r w:rsidRPr="002D7EAD">
        <w:rPr>
          <w:sz w:val="28"/>
          <w:szCs w:val="28"/>
        </w:rPr>
        <w:t>тромбиновое</w:t>
      </w:r>
      <w:proofErr w:type="spellEnd"/>
      <w:r w:rsidRPr="002D7EAD">
        <w:rPr>
          <w:sz w:val="28"/>
          <w:szCs w:val="28"/>
        </w:rPr>
        <w:t xml:space="preserve"> время (ТВ) или концентрация фибриногена по </w:t>
      </w:r>
      <w:proofErr w:type="spellStart"/>
      <w:r w:rsidRPr="002D7EAD">
        <w:rPr>
          <w:sz w:val="28"/>
          <w:szCs w:val="28"/>
        </w:rPr>
        <w:t>Клауссу</w:t>
      </w:r>
      <w:proofErr w:type="spellEnd"/>
      <w:r w:rsidRPr="002D7EAD">
        <w:rPr>
          <w:sz w:val="28"/>
          <w:szCs w:val="28"/>
        </w:rPr>
        <w:t xml:space="preserve"> (Фибриноген), количество тромбоцитов. </w:t>
      </w:r>
    </w:p>
    <w:p w:rsidR="00BD15FF" w:rsidRPr="002D7EAD" w:rsidRDefault="00BD15FF" w:rsidP="002D7EAD">
      <w:pPr>
        <w:pStyle w:val="a5"/>
        <w:numPr>
          <w:ilvl w:val="0"/>
          <w:numId w:val="3"/>
        </w:numPr>
        <w:tabs>
          <w:tab w:val="left" w:pos="787"/>
        </w:tabs>
        <w:ind w:right="945"/>
        <w:jc w:val="both"/>
        <w:rPr>
          <w:sz w:val="28"/>
          <w:szCs w:val="28"/>
        </w:rPr>
      </w:pPr>
      <w:r w:rsidRPr="002D7EAD">
        <w:rPr>
          <w:sz w:val="28"/>
          <w:szCs w:val="28"/>
        </w:rPr>
        <w:t xml:space="preserve">Лаборатории диагностических центров и стационаров. Оценочные тесты 2-го уровня: </w:t>
      </w:r>
      <w:proofErr w:type="spellStart"/>
      <w:r w:rsidRPr="002D7EAD">
        <w:rPr>
          <w:sz w:val="28"/>
          <w:szCs w:val="28"/>
        </w:rPr>
        <w:t>Тромбиновое</w:t>
      </w:r>
      <w:proofErr w:type="spellEnd"/>
      <w:r w:rsidRPr="002D7EAD">
        <w:rPr>
          <w:sz w:val="28"/>
          <w:szCs w:val="28"/>
        </w:rPr>
        <w:t xml:space="preserve"> время (ТВ), Д-</w:t>
      </w:r>
      <w:proofErr w:type="spellStart"/>
      <w:r w:rsidRPr="002D7EAD">
        <w:rPr>
          <w:sz w:val="28"/>
          <w:szCs w:val="28"/>
        </w:rPr>
        <w:t>димер</w:t>
      </w:r>
      <w:proofErr w:type="spellEnd"/>
      <w:r w:rsidRPr="002D7EAD">
        <w:rPr>
          <w:sz w:val="28"/>
          <w:szCs w:val="28"/>
        </w:rPr>
        <w:t xml:space="preserve"> (или РФМК тест), лизис </w:t>
      </w:r>
      <w:proofErr w:type="spellStart"/>
      <w:r w:rsidRPr="002D7EAD">
        <w:rPr>
          <w:sz w:val="28"/>
          <w:szCs w:val="28"/>
        </w:rPr>
        <w:t>эуглобулиновых</w:t>
      </w:r>
      <w:proofErr w:type="spellEnd"/>
      <w:r w:rsidRPr="002D7EAD">
        <w:rPr>
          <w:sz w:val="28"/>
          <w:szCs w:val="28"/>
        </w:rPr>
        <w:t xml:space="preserve"> фракций (</w:t>
      </w:r>
      <w:proofErr w:type="spellStart"/>
      <w:r w:rsidRPr="002D7EAD">
        <w:rPr>
          <w:sz w:val="28"/>
          <w:szCs w:val="28"/>
        </w:rPr>
        <w:t>Хагеман</w:t>
      </w:r>
      <w:proofErr w:type="spellEnd"/>
      <w:r w:rsidRPr="002D7EAD">
        <w:rPr>
          <w:sz w:val="28"/>
          <w:szCs w:val="28"/>
        </w:rPr>
        <w:t xml:space="preserve">-зависимый </w:t>
      </w:r>
      <w:proofErr w:type="spellStart"/>
      <w:r w:rsidRPr="002D7EAD">
        <w:rPr>
          <w:sz w:val="28"/>
          <w:szCs w:val="28"/>
        </w:rPr>
        <w:t>фибринолиз</w:t>
      </w:r>
      <w:proofErr w:type="spellEnd"/>
      <w:r w:rsidRPr="002D7EAD">
        <w:rPr>
          <w:sz w:val="28"/>
          <w:szCs w:val="28"/>
        </w:rPr>
        <w:t xml:space="preserve">), агрегация тромбоцитов Специализированные лаборатории </w:t>
      </w:r>
    </w:p>
    <w:p w:rsidR="00BD15FF" w:rsidRPr="002D7EAD" w:rsidRDefault="00BD15FF" w:rsidP="002D7EAD">
      <w:pPr>
        <w:pStyle w:val="a5"/>
        <w:numPr>
          <w:ilvl w:val="0"/>
          <w:numId w:val="3"/>
        </w:numPr>
        <w:tabs>
          <w:tab w:val="left" w:pos="787"/>
        </w:tabs>
        <w:ind w:right="945"/>
        <w:jc w:val="both"/>
        <w:rPr>
          <w:sz w:val="28"/>
          <w:szCs w:val="28"/>
        </w:rPr>
      </w:pPr>
      <w:r w:rsidRPr="002D7EAD">
        <w:rPr>
          <w:sz w:val="28"/>
          <w:szCs w:val="28"/>
        </w:rPr>
        <w:t xml:space="preserve">Дополнительные тесты при кровоточивости: Фактор фон </w:t>
      </w:r>
      <w:proofErr w:type="spellStart"/>
      <w:r w:rsidRPr="002D7EAD">
        <w:rPr>
          <w:sz w:val="28"/>
          <w:szCs w:val="28"/>
        </w:rPr>
        <w:t>Виллебранда</w:t>
      </w:r>
      <w:proofErr w:type="spellEnd"/>
      <w:r w:rsidRPr="002D7EAD">
        <w:rPr>
          <w:sz w:val="28"/>
          <w:szCs w:val="28"/>
        </w:rPr>
        <w:t xml:space="preserve"> – активность, Факторы свертывания – активность</w:t>
      </w:r>
    </w:p>
    <w:p w:rsidR="00BD15FF" w:rsidRPr="002D7EAD" w:rsidRDefault="00BD15FF" w:rsidP="002D7EAD">
      <w:pPr>
        <w:pStyle w:val="a5"/>
        <w:numPr>
          <w:ilvl w:val="0"/>
          <w:numId w:val="3"/>
        </w:numPr>
        <w:tabs>
          <w:tab w:val="left" w:pos="787"/>
        </w:tabs>
        <w:ind w:right="945"/>
        <w:jc w:val="both"/>
        <w:rPr>
          <w:sz w:val="28"/>
          <w:szCs w:val="28"/>
        </w:rPr>
      </w:pPr>
      <w:r w:rsidRPr="002D7EAD">
        <w:rPr>
          <w:sz w:val="28"/>
          <w:szCs w:val="28"/>
        </w:rPr>
        <w:t xml:space="preserve">Дополнительные тесты при тромбозах: Антитромбин, Протеины С и S, </w:t>
      </w:r>
      <w:proofErr w:type="spellStart"/>
      <w:r w:rsidRPr="002D7EAD">
        <w:rPr>
          <w:sz w:val="28"/>
          <w:szCs w:val="28"/>
        </w:rPr>
        <w:t>аРС</w:t>
      </w:r>
      <w:proofErr w:type="spellEnd"/>
      <w:r w:rsidRPr="002D7EAD">
        <w:rPr>
          <w:sz w:val="28"/>
          <w:szCs w:val="28"/>
        </w:rPr>
        <w:t xml:space="preserve">-резистентность, Генетический анализ – фактор VIII, мутация протромбина G20210A, </w:t>
      </w:r>
      <w:proofErr w:type="spellStart"/>
      <w:r w:rsidRPr="002D7EAD">
        <w:rPr>
          <w:sz w:val="28"/>
          <w:szCs w:val="28"/>
        </w:rPr>
        <w:t>гомоцистеин</w:t>
      </w:r>
      <w:proofErr w:type="spellEnd"/>
      <w:r w:rsidRPr="002D7EAD">
        <w:rPr>
          <w:sz w:val="28"/>
          <w:szCs w:val="28"/>
        </w:rPr>
        <w:t>, волчаночный антикоагулянт (ВА) (в соответствии с рекомендациями ISTH — Международного общества по тромбозам и гемостазу), антифосфолипидные антитела.</w:t>
      </w:r>
    </w:p>
    <w:p w:rsidR="00DD438D" w:rsidRPr="002D7EAD" w:rsidRDefault="006A44EE" w:rsidP="002D7EAD">
      <w:pPr>
        <w:pStyle w:val="a5"/>
        <w:numPr>
          <w:ilvl w:val="0"/>
          <w:numId w:val="2"/>
        </w:numPr>
        <w:tabs>
          <w:tab w:val="left" w:pos="820"/>
        </w:tabs>
        <w:ind w:left="819" w:right="945"/>
        <w:jc w:val="both"/>
        <w:rPr>
          <w:sz w:val="28"/>
          <w:szCs w:val="28"/>
        </w:rPr>
      </w:pPr>
      <w:r w:rsidRPr="002D7EAD">
        <w:rPr>
          <w:sz w:val="28"/>
          <w:szCs w:val="28"/>
        </w:rPr>
        <w:t>Задача.</w:t>
      </w:r>
    </w:p>
    <w:p w:rsidR="00056C4E" w:rsidRPr="002D7EAD" w:rsidRDefault="00056C4E" w:rsidP="002D7EAD">
      <w:pPr>
        <w:jc w:val="both"/>
        <w:rPr>
          <w:sz w:val="28"/>
          <w:szCs w:val="28"/>
        </w:rPr>
        <w:sectPr w:rsidR="00056C4E" w:rsidRPr="002D7EAD" w:rsidSect="002D7EAD">
          <w:headerReference w:type="default" r:id="rId7"/>
          <w:type w:val="continuous"/>
          <w:pgSz w:w="11910" w:h="16840"/>
          <w:pgMar w:top="1660" w:right="20" w:bottom="1701" w:left="880" w:header="1144" w:footer="720" w:gutter="0"/>
          <w:pgNumType w:start="1"/>
          <w:cols w:space="720"/>
        </w:sectPr>
      </w:pPr>
    </w:p>
    <w:p w:rsidR="00DD438D" w:rsidRPr="002D7EAD" w:rsidRDefault="00DD438D" w:rsidP="002D7EAD">
      <w:pPr>
        <w:pStyle w:val="a3"/>
        <w:spacing w:before="10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DD438D" w:rsidRPr="002D7EAD">
        <w:trPr>
          <w:trHeight w:val="2400"/>
        </w:trPr>
        <w:tc>
          <w:tcPr>
            <w:tcW w:w="3798" w:type="dxa"/>
          </w:tcPr>
          <w:p w:rsidR="00DD438D" w:rsidRPr="002D7EAD" w:rsidRDefault="0013484F" w:rsidP="002D7EAD">
            <w:pPr>
              <w:pStyle w:val="TableParagraph"/>
              <w:ind w:left="143" w:right="138"/>
              <w:jc w:val="center"/>
              <w:rPr>
                <w:b/>
                <w:sz w:val="28"/>
                <w:szCs w:val="28"/>
              </w:rPr>
            </w:pPr>
            <w:r w:rsidRPr="002D7EAD">
              <w:rPr>
                <w:b/>
                <w:sz w:val="28"/>
                <w:szCs w:val="28"/>
              </w:rPr>
              <w:t>Ф</w:t>
            </w:r>
            <w:r w:rsidR="006A44EE" w:rsidRPr="002D7EAD">
              <w:rPr>
                <w:b/>
                <w:sz w:val="28"/>
                <w:szCs w:val="28"/>
              </w:rPr>
              <w:t>ГБОУ</w:t>
            </w:r>
            <w:r w:rsidR="006A44EE" w:rsidRPr="002D7EAD">
              <w:rPr>
                <w:b/>
                <w:spacing w:val="-2"/>
                <w:sz w:val="28"/>
                <w:szCs w:val="28"/>
              </w:rPr>
              <w:t xml:space="preserve"> </w:t>
            </w:r>
            <w:r w:rsidR="006A44EE" w:rsidRPr="002D7EAD">
              <w:rPr>
                <w:b/>
                <w:sz w:val="28"/>
                <w:szCs w:val="28"/>
              </w:rPr>
              <w:t>В</w:t>
            </w:r>
            <w:r w:rsidRPr="002D7EAD">
              <w:rPr>
                <w:b/>
                <w:sz w:val="28"/>
                <w:szCs w:val="28"/>
              </w:rPr>
              <w:t>П</w:t>
            </w:r>
            <w:r w:rsidR="006A44EE" w:rsidRPr="002D7EAD">
              <w:rPr>
                <w:b/>
                <w:sz w:val="28"/>
                <w:szCs w:val="28"/>
              </w:rPr>
              <w:t>О</w:t>
            </w:r>
          </w:p>
          <w:p w:rsidR="00DD438D" w:rsidRPr="002D7EAD" w:rsidRDefault="006A44EE" w:rsidP="002D7EAD">
            <w:pPr>
              <w:pStyle w:val="TableParagraph"/>
              <w:ind w:left="590" w:right="581" w:hanging="6"/>
              <w:jc w:val="center"/>
              <w:rPr>
                <w:b/>
                <w:sz w:val="28"/>
                <w:szCs w:val="28"/>
              </w:rPr>
            </w:pPr>
            <w:r w:rsidRPr="002D7EAD">
              <w:rPr>
                <w:b/>
                <w:sz w:val="28"/>
                <w:szCs w:val="28"/>
              </w:rPr>
              <w:t>Казанский ГМУ</w:t>
            </w:r>
            <w:r w:rsidRPr="002D7EA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кафедра</w:t>
            </w:r>
            <w:r w:rsidRPr="002D7EA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биохимии</w:t>
            </w:r>
            <w:r w:rsidRPr="002D7EA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и</w:t>
            </w:r>
          </w:p>
          <w:p w:rsidR="00DD438D" w:rsidRPr="002D7EAD" w:rsidRDefault="006A44EE" w:rsidP="002D7EAD">
            <w:pPr>
              <w:pStyle w:val="TableParagraph"/>
              <w:ind w:left="143" w:right="139"/>
              <w:jc w:val="center"/>
              <w:rPr>
                <w:b/>
                <w:sz w:val="28"/>
                <w:szCs w:val="28"/>
              </w:rPr>
            </w:pPr>
            <w:r w:rsidRPr="002D7EAD">
              <w:rPr>
                <w:b/>
                <w:sz w:val="28"/>
                <w:szCs w:val="28"/>
              </w:rPr>
              <w:t>клинической</w:t>
            </w:r>
            <w:r w:rsidRPr="002D7EA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лабораторной</w:t>
            </w:r>
            <w:r w:rsidRPr="002D7EAD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диагностики</w:t>
            </w:r>
          </w:p>
        </w:tc>
        <w:tc>
          <w:tcPr>
            <w:tcW w:w="2693" w:type="dxa"/>
          </w:tcPr>
          <w:p w:rsidR="00DD438D" w:rsidRPr="002D7EAD" w:rsidRDefault="006A44EE" w:rsidP="002D7EAD">
            <w:pPr>
              <w:pStyle w:val="TableParagraph"/>
              <w:ind w:left="662"/>
              <w:rPr>
                <w:b/>
                <w:sz w:val="28"/>
                <w:szCs w:val="28"/>
              </w:rPr>
            </w:pPr>
            <w:r w:rsidRPr="002D7EAD">
              <w:rPr>
                <w:b/>
                <w:sz w:val="28"/>
                <w:szCs w:val="28"/>
              </w:rPr>
              <w:t>Билет №</w:t>
            </w:r>
            <w:r w:rsidRPr="002D7EA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860" w:type="dxa"/>
          </w:tcPr>
          <w:p w:rsidR="00DD438D" w:rsidRPr="002D7EAD" w:rsidRDefault="006A44EE" w:rsidP="002D7EAD">
            <w:pPr>
              <w:pStyle w:val="TableParagraph"/>
              <w:ind w:left="2718" w:right="94" w:hanging="437"/>
              <w:jc w:val="right"/>
              <w:rPr>
                <w:b/>
                <w:sz w:val="28"/>
                <w:szCs w:val="28"/>
              </w:rPr>
            </w:pPr>
            <w:r w:rsidRPr="002D7EAD">
              <w:rPr>
                <w:b/>
                <w:w w:val="95"/>
                <w:sz w:val="28"/>
                <w:szCs w:val="28"/>
              </w:rPr>
              <w:t>Утверждаю</w:t>
            </w:r>
            <w:r w:rsidRPr="002D7EAD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7EAD">
              <w:rPr>
                <w:b/>
                <w:w w:val="95"/>
                <w:sz w:val="28"/>
                <w:szCs w:val="28"/>
              </w:rPr>
              <w:t>зав.каф</w:t>
            </w:r>
            <w:proofErr w:type="spellEnd"/>
            <w:proofErr w:type="gramEnd"/>
            <w:r w:rsidRPr="002D7EAD">
              <w:rPr>
                <w:b/>
                <w:w w:val="95"/>
                <w:sz w:val="28"/>
                <w:szCs w:val="28"/>
              </w:rPr>
              <w:t>.</w:t>
            </w:r>
          </w:p>
          <w:p w:rsidR="00DD438D" w:rsidRPr="002D7EAD" w:rsidRDefault="00DD438D" w:rsidP="002D7EAD">
            <w:pPr>
              <w:pStyle w:val="TableParagraph"/>
              <w:rPr>
                <w:sz w:val="28"/>
                <w:szCs w:val="28"/>
              </w:rPr>
            </w:pPr>
          </w:p>
          <w:p w:rsidR="00DD438D" w:rsidRPr="002D7EAD" w:rsidRDefault="00DD438D" w:rsidP="002D7EAD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DD438D" w:rsidRPr="002D7EAD" w:rsidRDefault="006A44EE" w:rsidP="002D7EAD">
            <w:pPr>
              <w:pStyle w:val="TableParagraph"/>
              <w:ind w:right="97"/>
              <w:jc w:val="right"/>
              <w:rPr>
                <w:b/>
                <w:sz w:val="28"/>
                <w:szCs w:val="28"/>
              </w:rPr>
            </w:pPr>
            <w:r w:rsidRPr="002D7EAD">
              <w:rPr>
                <w:b/>
                <w:sz w:val="28"/>
                <w:szCs w:val="28"/>
              </w:rPr>
              <w:t>д.м.н.</w:t>
            </w:r>
            <w:r w:rsidRPr="002D7EA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профессор</w:t>
            </w:r>
          </w:p>
          <w:p w:rsidR="00DD438D" w:rsidRPr="002D7EAD" w:rsidRDefault="006A44EE" w:rsidP="002D7EAD">
            <w:pPr>
              <w:pStyle w:val="TableParagraph"/>
              <w:tabs>
                <w:tab w:val="left" w:pos="1676"/>
              </w:tabs>
              <w:spacing w:before="4"/>
              <w:ind w:right="101"/>
              <w:jc w:val="right"/>
              <w:rPr>
                <w:b/>
                <w:sz w:val="28"/>
                <w:szCs w:val="28"/>
              </w:rPr>
            </w:pPr>
            <w:r w:rsidRPr="002D7EAD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2D7EAD">
              <w:rPr>
                <w:sz w:val="28"/>
                <w:szCs w:val="28"/>
                <w:u w:val="single"/>
              </w:rPr>
              <w:tab/>
            </w:r>
            <w:r w:rsidRPr="002D7EAD">
              <w:rPr>
                <w:b/>
                <w:sz w:val="28"/>
                <w:szCs w:val="28"/>
              </w:rPr>
              <w:t>Мустафин</w:t>
            </w:r>
            <w:r w:rsidRPr="002D7EA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D7EAD">
              <w:rPr>
                <w:b/>
                <w:sz w:val="28"/>
                <w:szCs w:val="28"/>
              </w:rPr>
              <w:t>И.Г.</w:t>
            </w:r>
          </w:p>
        </w:tc>
      </w:tr>
    </w:tbl>
    <w:p w:rsidR="00DD438D" w:rsidRPr="002D7EAD" w:rsidRDefault="00DD438D" w:rsidP="002D7EAD">
      <w:pPr>
        <w:pStyle w:val="a3"/>
      </w:pPr>
      <w:bookmarkStart w:id="0" w:name="_GoBack"/>
      <w:bookmarkEnd w:id="0"/>
    </w:p>
    <w:p w:rsidR="00DD438D" w:rsidRPr="002D7EAD" w:rsidRDefault="00DD438D" w:rsidP="002D7EAD">
      <w:pPr>
        <w:pStyle w:val="a3"/>
        <w:spacing w:before="4"/>
      </w:pPr>
    </w:p>
    <w:p w:rsidR="00DD438D" w:rsidRPr="002D7EAD" w:rsidRDefault="006A44EE" w:rsidP="002D7EAD">
      <w:pPr>
        <w:pStyle w:val="a5"/>
        <w:numPr>
          <w:ilvl w:val="0"/>
          <w:numId w:val="1"/>
        </w:numPr>
        <w:tabs>
          <w:tab w:val="left" w:pos="752"/>
          <w:tab w:val="left" w:pos="753"/>
        </w:tabs>
        <w:spacing w:before="86"/>
        <w:ind w:right="804" w:firstLine="0"/>
        <w:jc w:val="both"/>
        <w:rPr>
          <w:sz w:val="28"/>
          <w:szCs w:val="28"/>
        </w:rPr>
      </w:pPr>
      <w:r w:rsidRPr="002D7EAD">
        <w:rPr>
          <w:sz w:val="28"/>
          <w:szCs w:val="28"/>
        </w:rPr>
        <w:t>Устройство,</w:t>
      </w:r>
      <w:r w:rsidRPr="002D7EAD">
        <w:rPr>
          <w:spacing w:val="9"/>
          <w:sz w:val="28"/>
          <w:szCs w:val="28"/>
        </w:rPr>
        <w:t xml:space="preserve"> </w:t>
      </w:r>
      <w:r w:rsidRPr="002D7EAD">
        <w:rPr>
          <w:sz w:val="28"/>
          <w:szCs w:val="28"/>
        </w:rPr>
        <w:t>основные</w:t>
      </w:r>
      <w:r w:rsidRPr="002D7EAD">
        <w:rPr>
          <w:spacing w:val="9"/>
          <w:sz w:val="28"/>
          <w:szCs w:val="28"/>
        </w:rPr>
        <w:t xml:space="preserve"> </w:t>
      </w:r>
      <w:r w:rsidRPr="002D7EAD">
        <w:rPr>
          <w:sz w:val="28"/>
          <w:szCs w:val="28"/>
        </w:rPr>
        <w:t>характеристики</w:t>
      </w:r>
      <w:r w:rsidRPr="002D7EAD">
        <w:rPr>
          <w:spacing w:val="7"/>
          <w:sz w:val="28"/>
          <w:szCs w:val="28"/>
        </w:rPr>
        <w:t xml:space="preserve"> </w:t>
      </w:r>
      <w:r w:rsidRPr="002D7EAD">
        <w:rPr>
          <w:sz w:val="28"/>
          <w:szCs w:val="28"/>
        </w:rPr>
        <w:t>и</w:t>
      </w:r>
      <w:r w:rsidRPr="002D7EAD">
        <w:rPr>
          <w:spacing w:val="7"/>
          <w:sz w:val="28"/>
          <w:szCs w:val="28"/>
        </w:rPr>
        <w:t xml:space="preserve"> </w:t>
      </w:r>
      <w:r w:rsidRPr="002D7EAD">
        <w:rPr>
          <w:sz w:val="28"/>
          <w:szCs w:val="28"/>
        </w:rPr>
        <w:t>правила</w:t>
      </w:r>
      <w:r w:rsidRPr="002D7EAD">
        <w:rPr>
          <w:spacing w:val="9"/>
          <w:sz w:val="28"/>
          <w:szCs w:val="28"/>
        </w:rPr>
        <w:t xml:space="preserve"> </w:t>
      </w:r>
      <w:r w:rsidRPr="002D7EAD">
        <w:rPr>
          <w:sz w:val="28"/>
          <w:szCs w:val="28"/>
        </w:rPr>
        <w:t>настройки</w:t>
      </w:r>
      <w:r w:rsidRPr="002D7EAD">
        <w:rPr>
          <w:spacing w:val="7"/>
          <w:sz w:val="28"/>
          <w:szCs w:val="28"/>
        </w:rPr>
        <w:t xml:space="preserve"> </w:t>
      </w:r>
      <w:r w:rsidRPr="002D7EAD">
        <w:rPr>
          <w:sz w:val="28"/>
          <w:szCs w:val="28"/>
        </w:rPr>
        <w:t>микроскопа.</w:t>
      </w:r>
      <w:r w:rsidRPr="002D7EAD">
        <w:rPr>
          <w:spacing w:val="10"/>
          <w:sz w:val="28"/>
          <w:szCs w:val="28"/>
        </w:rPr>
        <w:t xml:space="preserve"> </w:t>
      </w:r>
      <w:r w:rsidRPr="002D7EAD">
        <w:rPr>
          <w:sz w:val="28"/>
          <w:szCs w:val="28"/>
        </w:rPr>
        <w:t>Основные</w:t>
      </w:r>
      <w:r w:rsidRPr="002D7EAD">
        <w:rPr>
          <w:spacing w:val="-67"/>
          <w:sz w:val="28"/>
          <w:szCs w:val="28"/>
        </w:rPr>
        <w:t xml:space="preserve"> </w:t>
      </w:r>
      <w:r w:rsidRPr="002D7EAD">
        <w:rPr>
          <w:sz w:val="28"/>
          <w:szCs w:val="28"/>
        </w:rPr>
        <w:t>микроскопические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технологии.</w:t>
      </w:r>
    </w:p>
    <w:p w:rsidR="00BD15FF" w:rsidRPr="002D7EAD" w:rsidRDefault="00BD15FF" w:rsidP="002D7EAD">
      <w:pPr>
        <w:pStyle w:val="a6"/>
        <w:ind w:left="109" w:right="804" w:firstLine="611"/>
        <w:jc w:val="both"/>
        <w:rPr>
          <w:color w:val="000000"/>
          <w:sz w:val="28"/>
          <w:szCs w:val="28"/>
        </w:rPr>
      </w:pPr>
      <w:r w:rsidRPr="002D7EAD">
        <w:rPr>
          <w:color w:val="000000"/>
          <w:sz w:val="28"/>
          <w:szCs w:val="28"/>
        </w:rPr>
        <w:t xml:space="preserve">В микроскопе различают механическую и оптическую части. К механической части относятся: штатив (состоящий из основания и </w:t>
      </w:r>
      <w:proofErr w:type="spellStart"/>
      <w:r w:rsidRPr="002D7EAD">
        <w:rPr>
          <w:color w:val="000000"/>
          <w:sz w:val="28"/>
          <w:szCs w:val="28"/>
        </w:rPr>
        <w:t>тубусодержателя</w:t>
      </w:r>
      <w:proofErr w:type="spellEnd"/>
      <w:r w:rsidRPr="002D7EAD">
        <w:rPr>
          <w:color w:val="000000"/>
          <w:sz w:val="28"/>
          <w:szCs w:val="28"/>
        </w:rPr>
        <w:t>) и укрепленные на нем тубус с револьвером для крепления и смены объективов, предметный столик для препарата, приспособления для крепления конденсора и светофильтров, а также встроенные в штатив механизмы для грубого (</w:t>
      </w:r>
      <w:proofErr w:type="spellStart"/>
      <w:r w:rsidRPr="002D7EAD">
        <w:rPr>
          <w:color w:val="000000"/>
          <w:sz w:val="28"/>
          <w:szCs w:val="28"/>
        </w:rPr>
        <w:t>макромеханизм</w:t>
      </w:r>
      <w:proofErr w:type="spellEnd"/>
      <w:r w:rsidRPr="002D7EAD">
        <w:rPr>
          <w:color w:val="000000"/>
          <w:sz w:val="28"/>
          <w:szCs w:val="28"/>
        </w:rPr>
        <w:t xml:space="preserve">, </w:t>
      </w:r>
      <w:proofErr w:type="spellStart"/>
      <w:r w:rsidRPr="002D7EAD">
        <w:rPr>
          <w:color w:val="000000"/>
          <w:sz w:val="28"/>
          <w:szCs w:val="28"/>
        </w:rPr>
        <w:t>макровинт</w:t>
      </w:r>
      <w:proofErr w:type="spellEnd"/>
      <w:r w:rsidRPr="002D7EAD">
        <w:rPr>
          <w:color w:val="000000"/>
          <w:sz w:val="28"/>
          <w:szCs w:val="28"/>
        </w:rPr>
        <w:t>) и тонкого (</w:t>
      </w:r>
      <w:proofErr w:type="spellStart"/>
      <w:r w:rsidRPr="002D7EAD">
        <w:rPr>
          <w:color w:val="000000"/>
          <w:sz w:val="28"/>
          <w:szCs w:val="28"/>
        </w:rPr>
        <w:t>микромеханизм</w:t>
      </w:r>
      <w:proofErr w:type="spellEnd"/>
      <w:r w:rsidRPr="002D7EAD">
        <w:rPr>
          <w:color w:val="000000"/>
          <w:sz w:val="28"/>
          <w:szCs w:val="28"/>
        </w:rPr>
        <w:t xml:space="preserve">, микровинт) перемещения предметного столика или </w:t>
      </w:r>
      <w:proofErr w:type="spellStart"/>
      <w:r w:rsidRPr="002D7EAD">
        <w:rPr>
          <w:color w:val="000000"/>
          <w:sz w:val="28"/>
          <w:szCs w:val="28"/>
        </w:rPr>
        <w:t>тубусодержателя</w:t>
      </w:r>
      <w:proofErr w:type="spellEnd"/>
      <w:r w:rsidRPr="002D7EAD">
        <w:rPr>
          <w:color w:val="000000"/>
          <w:sz w:val="28"/>
          <w:szCs w:val="28"/>
        </w:rPr>
        <w:t xml:space="preserve">. Оптическая часть микроскопа представлена объективами, окулярами и осветительной системой, которая в свою очередь состоит из расположенных </w:t>
      </w:r>
      <w:proofErr w:type="gramStart"/>
      <w:r w:rsidRPr="002D7EAD">
        <w:rPr>
          <w:color w:val="000000"/>
          <w:sz w:val="28"/>
          <w:szCs w:val="28"/>
        </w:rPr>
        <w:t>под предметным столиком конденсора</w:t>
      </w:r>
      <w:proofErr w:type="gramEnd"/>
      <w:r w:rsidRPr="002D7EAD">
        <w:rPr>
          <w:color w:val="000000"/>
          <w:sz w:val="28"/>
          <w:szCs w:val="28"/>
        </w:rPr>
        <w:t xml:space="preserve"> </w:t>
      </w:r>
      <w:proofErr w:type="spellStart"/>
      <w:r w:rsidRPr="002D7EAD">
        <w:rPr>
          <w:color w:val="000000"/>
          <w:sz w:val="28"/>
          <w:szCs w:val="28"/>
        </w:rPr>
        <w:t>Аббе</w:t>
      </w:r>
      <w:proofErr w:type="spellEnd"/>
      <w:r w:rsidRPr="002D7EAD">
        <w:rPr>
          <w:color w:val="000000"/>
          <w:sz w:val="28"/>
          <w:szCs w:val="28"/>
        </w:rPr>
        <w:t>, зеркала, имеющего плоскую и вогнутую сторону, а также отдельного или встроенного осветителя. Объективы ввинчиваются в револьвер, а соответствующий окуляр, через который наблюдают изображение, устанавливают с противоположной стороны тубуса. Различают монокулярный (имеющий один окуляр) и бинокулярный (имеющий два одинаковых окуляра) тубусы.</w:t>
      </w:r>
    </w:p>
    <w:p w:rsidR="00597627" w:rsidRPr="002D7EAD" w:rsidRDefault="00597627" w:rsidP="002D7EAD">
      <w:pPr>
        <w:pStyle w:val="a6"/>
        <w:ind w:right="804"/>
        <w:jc w:val="both"/>
        <w:rPr>
          <w:sz w:val="28"/>
          <w:szCs w:val="28"/>
        </w:rPr>
      </w:pPr>
      <w:r w:rsidRPr="002D7EAD">
        <w:rPr>
          <w:sz w:val="28"/>
          <w:szCs w:val="28"/>
        </w:rPr>
        <w:t>Основные этапы настройки микроскопа:</w:t>
      </w:r>
    </w:p>
    <w:p w:rsidR="00597627" w:rsidRPr="002D7EAD" w:rsidRDefault="00597627" w:rsidP="002D7EAD">
      <w:pPr>
        <w:pStyle w:val="a6"/>
        <w:ind w:right="804"/>
        <w:jc w:val="both"/>
        <w:rPr>
          <w:sz w:val="28"/>
          <w:szCs w:val="28"/>
        </w:rPr>
      </w:pPr>
      <w:r w:rsidRPr="002D7EAD">
        <w:rPr>
          <w:sz w:val="28"/>
          <w:szCs w:val="28"/>
        </w:rPr>
        <w:t>Этап 1: положение</w:t>
      </w:r>
    </w:p>
    <w:p w:rsidR="00597627" w:rsidRPr="002D7EAD" w:rsidRDefault="00597627" w:rsidP="002D7EAD">
      <w:pPr>
        <w:pStyle w:val="a6"/>
        <w:ind w:right="804"/>
        <w:jc w:val="both"/>
        <w:rPr>
          <w:sz w:val="28"/>
          <w:szCs w:val="28"/>
        </w:rPr>
      </w:pPr>
      <w:r w:rsidRPr="002D7EAD">
        <w:rPr>
          <w:sz w:val="28"/>
          <w:szCs w:val="28"/>
        </w:rPr>
        <w:t>Этап 2: настройка бинокулярной насадки</w:t>
      </w:r>
    </w:p>
    <w:p w:rsidR="00597627" w:rsidRPr="002D7EAD" w:rsidRDefault="00597627" w:rsidP="002D7EAD">
      <w:pPr>
        <w:pStyle w:val="a6"/>
        <w:ind w:right="804"/>
        <w:jc w:val="both"/>
        <w:rPr>
          <w:sz w:val="28"/>
          <w:szCs w:val="28"/>
        </w:rPr>
      </w:pPr>
      <w:r w:rsidRPr="002D7EAD">
        <w:rPr>
          <w:sz w:val="28"/>
          <w:szCs w:val="28"/>
        </w:rPr>
        <w:t>Этап 3: настройка системы освещения</w:t>
      </w:r>
    </w:p>
    <w:p w:rsidR="00DD438D" w:rsidRPr="002D7EAD" w:rsidRDefault="006A44EE" w:rsidP="002D7EAD">
      <w:pPr>
        <w:pStyle w:val="a5"/>
        <w:numPr>
          <w:ilvl w:val="0"/>
          <w:numId w:val="1"/>
        </w:numPr>
        <w:tabs>
          <w:tab w:val="left" w:pos="867"/>
          <w:tab w:val="left" w:pos="868"/>
        </w:tabs>
        <w:spacing w:before="201"/>
        <w:ind w:right="804" w:firstLine="0"/>
        <w:jc w:val="both"/>
        <w:rPr>
          <w:sz w:val="28"/>
          <w:szCs w:val="28"/>
        </w:rPr>
      </w:pPr>
      <w:r w:rsidRPr="002D7EAD">
        <w:rPr>
          <w:sz w:val="28"/>
          <w:szCs w:val="28"/>
        </w:rPr>
        <w:t>Клиническое</w:t>
      </w:r>
      <w:r w:rsidRPr="002D7EAD">
        <w:rPr>
          <w:spacing w:val="62"/>
          <w:sz w:val="28"/>
          <w:szCs w:val="28"/>
        </w:rPr>
        <w:t xml:space="preserve"> </w:t>
      </w:r>
      <w:r w:rsidRPr="002D7EAD">
        <w:rPr>
          <w:sz w:val="28"/>
          <w:szCs w:val="28"/>
        </w:rPr>
        <w:t>значение</w:t>
      </w:r>
      <w:r w:rsidRPr="002D7EAD">
        <w:rPr>
          <w:spacing w:val="60"/>
          <w:sz w:val="28"/>
          <w:szCs w:val="28"/>
        </w:rPr>
        <w:t xml:space="preserve"> </w:t>
      </w:r>
      <w:r w:rsidRPr="002D7EAD">
        <w:rPr>
          <w:sz w:val="28"/>
          <w:szCs w:val="28"/>
        </w:rPr>
        <w:t>определения</w:t>
      </w:r>
      <w:r w:rsidRPr="002D7EAD">
        <w:rPr>
          <w:spacing w:val="59"/>
          <w:sz w:val="28"/>
          <w:szCs w:val="28"/>
        </w:rPr>
        <w:t xml:space="preserve"> </w:t>
      </w:r>
      <w:r w:rsidRPr="002D7EAD">
        <w:rPr>
          <w:sz w:val="28"/>
          <w:szCs w:val="28"/>
        </w:rPr>
        <w:t>щелочной</w:t>
      </w:r>
      <w:r w:rsidRPr="002D7EAD">
        <w:rPr>
          <w:spacing w:val="59"/>
          <w:sz w:val="28"/>
          <w:szCs w:val="28"/>
        </w:rPr>
        <w:t xml:space="preserve"> </w:t>
      </w:r>
      <w:r w:rsidRPr="002D7EAD">
        <w:rPr>
          <w:sz w:val="28"/>
          <w:szCs w:val="28"/>
        </w:rPr>
        <w:t>фосфатазы.</w:t>
      </w:r>
      <w:r w:rsidRPr="002D7EAD">
        <w:rPr>
          <w:spacing w:val="62"/>
          <w:sz w:val="28"/>
          <w:szCs w:val="28"/>
        </w:rPr>
        <w:t xml:space="preserve"> </w:t>
      </w:r>
      <w:r w:rsidRPr="002D7EAD">
        <w:rPr>
          <w:sz w:val="28"/>
          <w:szCs w:val="28"/>
        </w:rPr>
        <w:t>Методы</w:t>
      </w:r>
      <w:r w:rsidRPr="002D7EAD">
        <w:rPr>
          <w:spacing w:val="59"/>
          <w:sz w:val="28"/>
          <w:szCs w:val="28"/>
        </w:rPr>
        <w:t xml:space="preserve"> </w:t>
      </w:r>
      <w:r w:rsidRPr="002D7EAD">
        <w:rPr>
          <w:sz w:val="28"/>
          <w:szCs w:val="28"/>
        </w:rPr>
        <w:t>определения</w:t>
      </w:r>
      <w:r w:rsidRPr="002D7EAD">
        <w:rPr>
          <w:spacing w:val="-67"/>
          <w:sz w:val="28"/>
          <w:szCs w:val="28"/>
        </w:rPr>
        <w:t xml:space="preserve"> </w:t>
      </w:r>
      <w:r w:rsidRPr="002D7EAD">
        <w:rPr>
          <w:sz w:val="28"/>
          <w:szCs w:val="28"/>
        </w:rPr>
        <w:t>общей активности</w:t>
      </w:r>
      <w:r w:rsidRPr="002D7EAD">
        <w:rPr>
          <w:spacing w:val="1"/>
          <w:sz w:val="28"/>
          <w:szCs w:val="28"/>
        </w:rPr>
        <w:t xml:space="preserve"> </w:t>
      </w:r>
      <w:r w:rsidRPr="002D7EAD">
        <w:rPr>
          <w:sz w:val="28"/>
          <w:szCs w:val="28"/>
        </w:rPr>
        <w:t>и изоферментов в</w:t>
      </w:r>
      <w:r w:rsidRPr="002D7EAD">
        <w:rPr>
          <w:spacing w:val="-1"/>
          <w:sz w:val="28"/>
          <w:szCs w:val="28"/>
        </w:rPr>
        <w:t xml:space="preserve"> </w:t>
      </w:r>
      <w:r w:rsidRPr="002D7EAD">
        <w:rPr>
          <w:sz w:val="28"/>
          <w:szCs w:val="28"/>
        </w:rPr>
        <w:t>сыворотке</w:t>
      </w:r>
      <w:r w:rsidRPr="002D7EAD">
        <w:rPr>
          <w:spacing w:val="2"/>
          <w:sz w:val="28"/>
          <w:szCs w:val="28"/>
        </w:rPr>
        <w:t xml:space="preserve"> </w:t>
      </w:r>
      <w:r w:rsidRPr="002D7EAD">
        <w:rPr>
          <w:sz w:val="28"/>
          <w:szCs w:val="28"/>
        </w:rPr>
        <w:t>крови.</w:t>
      </w:r>
    </w:p>
    <w:p w:rsidR="00597627" w:rsidRPr="002D7EAD" w:rsidRDefault="00597627" w:rsidP="002D7EAD">
      <w:pPr>
        <w:pStyle w:val="a6"/>
        <w:ind w:left="109" w:right="804" w:firstLine="611"/>
        <w:jc w:val="both"/>
        <w:rPr>
          <w:color w:val="000000"/>
          <w:sz w:val="28"/>
          <w:szCs w:val="28"/>
        </w:rPr>
      </w:pPr>
      <w:r w:rsidRPr="002D7EAD">
        <w:rPr>
          <w:color w:val="000000"/>
          <w:sz w:val="28"/>
          <w:szCs w:val="28"/>
        </w:rPr>
        <w:t xml:space="preserve">Увеличение активности ЩФ в сыворотке крови наблюдается при костных заболеваниях. Это связано с более интенсивным синтезом костного изофермента в остеобластах, либо с увеличением количества самих остеобластов. Наиболее высокая активность ЩФ (выше нормы в 20 раз и более) определяется при деформирующем остите (болезнь </w:t>
      </w:r>
      <w:proofErr w:type="spellStart"/>
      <w:r w:rsidRPr="002D7EAD">
        <w:rPr>
          <w:color w:val="000000"/>
          <w:sz w:val="28"/>
          <w:szCs w:val="28"/>
        </w:rPr>
        <w:t>Педжета</w:t>
      </w:r>
      <w:proofErr w:type="spellEnd"/>
      <w:r w:rsidRPr="002D7EAD">
        <w:rPr>
          <w:color w:val="000000"/>
          <w:sz w:val="28"/>
          <w:szCs w:val="28"/>
        </w:rPr>
        <w:t xml:space="preserve">), менее высокая – при рахите. </w:t>
      </w:r>
      <w:r w:rsidRPr="002D7EAD">
        <w:rPr>
          <w:color w:val="000000"/>
          <w:sz w:val="28"/>
          <w:szCs w:val="28"/>
        </w:rPr>
        <w:lastRenderedPageBreak/>
        <w:t>Злокачественные заболевания кости также характеризуются по</w:t>
      </w:r>
      <w:r w:rsidR="002D7EAD" w:rsidRPr="002D7EAD">
        <w:rPr>
          <w:color w:val="000000"/>
          <w:sz w:val="28"/>
          <w:szCs w:val="28"/>
        </w:rPr>
        <w:t>вышенны</w:t>
      </w:r>
      <w:r w:rsidRPr="002D7EAD">
        <w:rPr>
          <w:color w:val="000000"/>
          <w:sz w:val="28"/>
          <w:szCs w:val="28"/>
        </w:rPr>
        <w:t xml:space="preserve">ми уровнями активности ЩФ. При </w:t>
      </w:r>
      <w:proofErr w:type="spellStart"/>
      <w:r w:rsidRPr="002D7EAD">
        <w:rPr>
          <w:color w:val="000000"/>
          <w:sz w:val="28"/>
          <w:szCs w:val="28"/>
        </w:rPr>
        <w:t>гиперпаратиреоидизме</w:t>
      </w:r>
      <w:proofErr w:type="spellEnd"/>
      <w:r w:rsidRPr="002D7EAD">
        <w:rPr>
          <w:color w:val="000000"/>
          <w:sz w:val="28"/>
          <w:szCs w:val="28"/>
        </w:rPr>
        <w:t xml:space="preserve"> концентрация фермента в сыворотке повышается незначительно. Резкое увеличение активности ЩФ наблюдается при механической желтухе. В меньшей степени активность фермента повышается при гепатите и циррозе печени. Повышение активности фермента в сыворотке при заболеваниях печени и желчевыводящих путей связано с высвобождением печеночной ЩФ в кровь из поврежденных </w:t>
      </w:r>
      <w:proofErr w:type="spellStart"/>
      <w:r w:rsidRPr="002D7EAD">
        <w:rPr>
          <w:color w:val="000000"/>
          <w:sz w:val="28"/>
          <w:szCs w:val="28"/>
        </w:rPr>
        <w:t>гепатоцитов</w:t>
      </w:r>
      <w:proofErr w:type="spellEnd"/>
      <w:r w:rsidRPr="002D7EAD">
        <w:rPr>
          <w:color w:val="000000"/>
          <w:sz w:val="28"/>
          <w:szCs w:val="28"/>
        </w:rPr>
        <w:t>, либо с задержкой экскреции изофермента с желчью при обструкции желчевыводящих протоков. Самый термостабильный и малоподвижный при электрофорезе изофермент ЩФ принадлежит плаценте. Сходные свойства с ним имеет и ЩФ злокачественных новообразований.</w:t>
      </w:r>
    </w:p>
    <w:p w:rsidR="00597627" w:rsidRPr="002D7EAD" w:rsidRDefault="00597627" w:rsidP="002D7EAD">
      <w:pPr>
        <w:widowControl/>
        <w:autoSpaceDE/>
        <w:autoSpaceDN/>
        <w:spacing w:before="100" w:beforeAutospacing="1" w:after="100" w:afterAutospacing="1"/>
        <w:ind w:right="804"/>
        <w:jc w:val="both"/>
        <w:rPr>
          <w:color w:val="000000"/>
          <w:sz w:val="28"/>
          <w:szCs w:val="28"/>
          <w:lang w:eastAsia="ru-RU"/>
        </w:rPr>
      </w:pPr>
      <w:r w:rsidRPr="002D7EAD">
        <w:rPr>
          <w:color w:val="000000"/>
          <w:sz w:val="28"/>
          <w:szCs w:val="28"/>
          <w:lang w:eastAsia="ru-RU"/>
        </w:rPr>
        <w:t>Щелочная фосфатаза (ЩФ) в сыворотке определяется путем измерения скорости гидролиза эфира фосфорной кислоты – </w:t>
      </w:r>
      <w:r w:rsidRPr="002D7EAD">
        <w:rPr>
          <w:i/>
          <w:iCs/>
          <w:color w:val="000000"/>
          <w:sz w:val="28"/>
          <w:szCs w:val="28"/>
          <w:lang w:eastAsia="ru-RU"/>
        </w:rPr>
        <w:t>п</w:t>
      </w:r>
      <w:r w:rsidRPr="002D7EAD">
        <w:rPr>
          <w:color w:val="000000"/>
          <w:sz w:val="28"/>
          <w:szCs w:val="28"/>
          <w:lang w:eastAsia="ru-RU"/>
        </w:rPr>
        <w:t>-</w:t>
      </w:r>
      <w:proofErr w:type="spellStart"/>
      <w:r w:rsidRPr="002D7EAD">
        <w:rPr>
          <w:color w:val="000000"/>
          <w:sz w:val="28"/>
          <w:szCs w:val="28"/>
          <w:lang w:eastAsia="ru-RU"/>
        </w:rPr>
        <w:t>нитрофенилфосфата</w:t>
      </w:r>
      <w:proofErr w:type="spellEnd"/>
      <w:r w:rsidRPr="002D7EAD">
        <w:rPr>
          <w:color w:val="000000"/>
          <w:sz w:val="28"/>
          <w:szCs w:val="28"/>
          <w:lang w:eastAsia="ru-RU"/>
        </w:rPr>
        <w:t xml:space="preserve">. Скорость гидролиза субстрата прямо пропорциональна активности ЩФ в пробе и </w:t>
      </w:r>
      <w:proofErr w:type="spellStart"/>
      <w:r w:rsidRPr="002D7EAD">
        <w:rPr>
          <w:color w:val="000000"/>
          <w:sz w:val="28"/>
          <w:szCs w:val="28"/>
          <w:lang w:eastAsia="ru-RU"/>
        </w:rPr>
        <w:t>изеряется</w:t>
      </w:r>
      <w:proofErr w:type="spellEnd"/>
      <w:r w:rsidRPr="002D7EA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2D7EAD">
        <w:rPr>
          <w:color w:val="000000"/>
          <w:sz w:val="28"/>
          <w:szCs w:val="28"/>
          <w:lang w:eastAsia="ru-RU"/>
        </w:rPr>
        <w:t>спектрофотометрически</w:t>
      </w:r>
      <w:proofErr w:type="spellEnd"/>
      <w:r w:rsidRPr="002D7EAD">
        <w:rPr>
          <w:color w:val="000000"/>
          <w:sz w:val="28"/>
          <w:szCs w:val="28"/>
          <w:lang w:eastAsia="ru-RU"/>
        </w:rPr>
        <w:t xml:space="preserve"> при длине волны 405 </w:t>
      </w:r>
      <w:proofErr w:type="spellStart"/>
      <w:r w:rsidRPr="002D7EAD">
        <w:rPr>
          <w:color w:val="000000"/>
          <w:sz w:val="28"/>
          <w:szCs w:val="28"/>
          <w:lang w:eastAsia="ru-RU"/>
        </w:rPr>
        <w:t>нм</w:t>
      </w:r>
      <w:proofErr w:type="spellEnd"/>
      <w:r w:rsidRPr="002D7EAD">
        <w:rPr>
          <w:color w:val="000000"/>
          <w:sz w:val="28"/>
          <w:szCs w:val="28"/>
          <w:lang w:eastAsia="ru-RU"/>
        </w:rPr>
        <w:t>.</w:t>
      </w:r>
    </w:p>
    <w:p w:rsidR="00597627" w:rsidRPr="002D7EAD" w:rsidRDefault="00597627" w:rsidP="002D7EAD">
      <w:pPr>
        <w:widowControl/>
        <w:autoSpaceDE/>
        <w:autoSpaceDN/>
        <w:spacing w:before="100" w:beforeAutospacing="1" w:after="100" w:afterAutospacing="1"/>
        <w:ind w:right="804"/>
        <w:jc w:val="both"/>
        <w:rPr>
          <w:color w:val="000000"/>
          <w:sz w:val="28"/>
          <w:szCs w:val="28"/>
          <w:lang w:eastAsia="ru-RU"/>
        </w:rPr>
      </w:pPr>
      <w:r w:rsidRPr="002D7EAD">
        <w:rPr>
          <w:color w:val="000000"/>
          <w:sz w:val="28"/>
          <w:szCs w:val="28"/>
          <w:lang w:eastAsia="ru-RU"/>
        </w:rPr>
        <w:t>Норма: 35-123 Е/л (37</w:t>
      </w:r>
      <w:r w:rsidRPr="002D7EAD">
        <w:rPr>
          <w:color w:val="000000"/>
          <w:sz w:val="28"/>
          <w:szCs w:val="28"/>
          <w:lang w:eastAsia="ru-RU"/>
        </w:rPr>
        <w:sym w:font="Symbol" w:char="F0B0"/>
      </w:r>
      <w:r w:rsidRPr="002D7EAD">
        <w:rPr>
          <w:color w:val="000000"/>
          <w:sz w:val="28"/>
          <w:szCs w:val="28"/>
          <w:lang w:eastAsia="ru-RU"/>
        </w:rPr>
        <w:t>С).</w:t>
      </w:r>
    </w:p>
    <w:p w:rsidR="00DD438D" w:rsidRPr="002D7EAD" w:rsidRDefault="006A44EE" w:rsidP="002D7EAD">
      <w:pPr>
        <w:pStyle w:val="a5"/>
        <w:numPr>
          <w:ilvl w:val="0"/>
          <w:numId w:val="1"/>
        </w:numPr>
        <w:tabs>
          <w:tab w:val="left" w:pos="848"/>
          <w:tab w:val="left" w:pos="849"/>
        </w:tabs>
        <w:ind w:right="804" w:firstLine="0"/>
        <w:jc w:val="both"/>
        <w:rPr>
          <w:sz w:val="28"/>
          <w:szCs w:val="28"/>
        </w:rPr>
      </w:pPr>
      <w:r w:rsidRPr="002D7EAD">
        <w:rPr>
          <w:sz w:val="28"/>
          <w:szCs w:val="28"/>
        </w:rPr>
        <w:t>Методы</w:t>
      </w:r>
      <w:r w:rsidRPr="002D7EAD">
        <w:rPr>
          <w:spacing w:val="30"/>
          <w:sz w:val="28"/>
          <w:szCs w:val="28"/>
        </w:rPr>
        <w:t xml:space="preserve"> </w:t>
      </w:r>
      <w:r w:rsidRPr="002D7EAD">
        <w:rPr>
          <w:sz w:val="28"/>
          <w:szCs w:val="28"/>
        </w:rPr>
        <w:t>подсчета</w:t>
      </w:r>
      <w:r w:rsidRPr="002D7EAD">
        <w:rPr>
          <w:spacing w:val="31"/>
          <w:sz w:val="28"/>
          <w:szCs w:val="28"/>
        </w:rPr>
        <w:t xml:space="preserve"> </w:t>
      </w:r>
      <w:r w:rsidRPr="002D7EAD">
        <w:rPr>
          <w:sz w:val="28"/>
          <w:szCs w:val="28"/>
        </w:rPr>
        <w:t>лейкоцитов.</w:t>
      </w:r>
      <w:r w:rsidRPr="002D7EAD">
        <w:rPr>
          <w:spacing w:val="32"/>
          <w:sz w:val="28"/>
          <w:szCs w:val="28"/>
        </w:rPr>
        <w:t xml:space="preserve"> </w:t>
      </w:r>
      <w:r w:rsidRPr="002D7EAD">
        <w:rPr>
          <w:sz w:val="28"/>
          <w:szCs w:val="28"/>
        </w:rPr>
        <w:t>Подсчет</w:t>
      </w:r>
      <w:r w:rsidRPr="002D7EAD">
        <w:rPr>
          <w:spacing w:val="28"/>
          <w:sz w:val="28"/>
          <w:szCs w:val="28"/>
        </w:rPr>
        <w:t xml:space="preserve"> </w:t>
      </w:r>
      <w:r w:rsidRPr="002D7EAD">
        <w:rPr>
          <w:sz w:val="28"/>
          <w:szCs w:val="28"/>
        </w:rPr>
        <w:t>лейкоцитарной</w:t>
      </w:r>
      <w:r w:rsidRPr="002D7EAD">
        <w:rPr>
          <w:spacing w:val="29"/>
          <w:sz w:val="28"/>
          <w:szCs w:val="28"/>
        </w:rPr>
        <w:t xml:space="preserve"> </w:t>
      </w:r>
      <w:r w:rsidRPr="002D7EAD">
        <w:rPr>
          <w:sz w:val="28"/>
          <w:szCs w:val="28"/>
        </w:rPr>
        <w:t>формулы</w:t>
      </w:r>
      <w:r w:rsidRPr="002D7EAD">
        <w:rPr>
          <w:spacing w:val="30"/>
          <w:sz w:val="28"/>
          <w:szCs w:val="28"/>
        </w:rPr>
        <w:t xml:space="preserve"> </w:t>
      </w:r>
      <w:r w:rsidRPr="002D7EAD">
        <w:rPr>
          <w:sz w:val="28"/>
          <w:szCs w:val="28"/>
        </w:rPr>
        <w:t>в</w:t>
      </w:r>
      <w:r w:rsidRPr="002D7EAD">
        <w:rPr>
          <w:spacing w:val="29"/>
          <w:sz w:val="28"/>
          <w:szCs w:val="28"/>
        </w:rPr>
        <w:t xml:space="preserve"> </w:t>
      </w:r>
      <w:r w:rsidRPr="002D7EAD">
        <w:rPr>
          <w:sz w:val="28"/>
          <w:szCs w:val="28"/>
        </w:rPr>
        <w:t>мазке</w:t>
      </w:r>
      <w:r w:rsidRPr="002D7EAD">
        <w:rPr>
          <w:spacing w:val="31"/>
          <w:sz w:val="28"/>
          <w:szCs w:val="28"/>
        </w:rPr>
        <w:t xml:space="preserve"> </w:t>
      </w:r>
      <w:r w:rsidRPr="002D7EAD">
        <w:rPr>
          <w:sz w:val="28"/>
          <w:szCs w:val="28"/>
        </w:rPr>
        <w:t>цельной</w:t>
      </w:r>
      <w:r w:rsidRPr="002D7EAD">
        <w:rPr>
          <w:spacing w:val="-67"/>
          <w:sz w:val="28"/>
          <w:szCs w:val="28"/>
        </w:rPr>
        <w:t xml:space="preserve"> </w:t>
      </w:r>
      <w:r w:rsidRPr="002D7EAD">
        <w:rPr>
          <w:sz w:val="28"/>
          <w:szCs w:val="28"/>
        </w:rPr>
        <w:t>крови.</w:t>
      </w:r>
    </w:p>
    <w:p w:rsidR="00597627" w:rsidRPr="002D7EAD" w:rsidRDefault="00597627" w:rsidP="002D7EAD">
      <w:pPr>
        <w:pStyle w:val="a6"/>
        <w:ind w:right="804" w:firstLine="108"/>
        <w:jc w:val="both"/>
        <w:rPr>
          <w:color w:val="000000"/>
          <w:sz w:val="28"/>
          <w:szCs w:val="28"/>
        </w:rPr>
      </w:pPr>
      <w:r w:rsidRPr="002D7EAD">
        <w:rPr>
          <w:color w:val="000000"/>
          <w:sz w:val="28"/>
          <w:szCs w:val="28"/>
        </w:rPr>
        <w:t xml:space="preserve">Лейкоцитарной формулой называется процентное соотношение отдельных видов лейкоцитов в крови. Подсчет лейкоцитарной формулы проводится в окрашенных мазках крови с помощью иммерсионной системы микроскопа. Подсчет лейкоцитарной формулы производится всегда в тонком месте ближе к концу мазка, где хорошо видна структура клеток </w:t>
      </w:r>
      <w:proofErr w:type="gramStart"/>
      <w:r w:rsidRPr="002D7EAD">
        <w:rPr>
          <w:color w:val="000000"/>
          <w:sz w:val="28"/>
          <w:szCs w:val="28"/>
        </w:rPr>
        <w:t>( где</w:t>
      </w:r>
      <w:proofErr w:type="gramEnd"/>
      <w:r w:rsidRPr="002D7EAD">
        <w:rPr>
          <w:color w:val="000000"/>
          <w:sz w:val="28"/>
          <w:szCs w:val="28"/>
        </w:rPr>
        <w:t xml:space="preserve"> эритроциты лежат отдельно, а не сложено в монетные столбики – это признак толстого слоя). Различные виды лейкоцитов в зависимости от своего удельного веса неравномерно распределятся по поверхности </w:t>
      </w:r>
      <w:proofErr w:type="gramStart"/>
      <w:r w:rsidRPr="002D7EAD">
        <w:rPr>
          <w:color w:val="000000"/>
          <w:sz w:val="28"/>
          <w:szCs w:val="28"/>
        </w:rPr>
        <w:t>мазка :</w:t>
      </w:r>
      <w:proofErr w:type="gramEnd"/>
      <w:r w:rsidRPr="002D7EAD">
        <w:rPr>
          <w:color w:val="000000"/>
          <w:sz w:val="28"/>
          <w:szCs w:val="28"/>
        </w:rPr>
        <w:t xml:space="preserve"> более крупные формы – нейтрофилы, эозинофилы, базофилы и моноциты распределяются по периферии преимущественно вдоль верхнего и нижнего краев мазка. Подсчет лейкоцитарной формулы производится всегда по одной </w:t>
      </w:r>
      <w:proofErr w:type="gramStart"/>
      <w:r w:rsidRPr="002D7EAD">
        <w:rPr>
          <w:color w:val="000000"/>
          <w:sz w:val="28"/>
          <w:szCs w:val="28"/>
        </w:rPr>
        <w:t>системе :</w:t>
      </w:r>
      <w:proofErr w:type="gramEnd"/>
      <w:r w:rsidRPr="002D7EAD">
        <w:rPr>
          <w:color w:val="000000"/>
          <w:sz w:val="28"/>
          <w:szCs w:val="28"/>
        </w:rPr>
        <w:t xml:space="preserve"> половину клеток считают в верхней, другую половину клеток в нижней части мазка, не заходя за самый край и середину; счет ведут по зигзагу: подвигают препарат на 3-4 поля зрения вдоль края мазка, потом 3-4 поля зрения под прямым углом к середине, затем параллельно раю и возвращаются к краю мазка и считают все лейкоциты. При большом количестве лейкоцитов в 1 </w:t>
      </w:r>
      <w:proofErr w:type="spellStart"/>
      <w:r w:rsidRPr="002D7EAD">
        <w:rPr>
          <w:color w:val="000000"/>
          <w:sz w:val="28"/>
          <w:szCs w:val="28"/>
        </w:rPr>
        <w:t>мкл</w:t>
      </w:r>
      <w:proofErr w:type="spellEnd"/>
      <w:r w:rsidRPr="002D7EAD">
        <w:rPr>
          <w:color w:val="000000"/>
          <w:sz w:val="28"/>
          <w:szCs w:val="28"/>
        </w:rPr>
        <w:t xml:space="preserve"> крови или при неизменной лейкоцитарной формуле следует подсчитывать не менее 200 лейкоцитов в мазках крови, число отдельных лейкоцитов делят на 2 и получают процентное соотношение лейкоцитов. Принцип морфологической дифференциации клеток крови в окрашенных мазках.</w:t>
      </w:r>
    </w:p>
    <w:p w:rsidR="00DD438D" w:rsidRPr="002D7EAD" w:rsidRDefault="006A44EE" w:rsidP="002D7EAD">
      <w:pPr>
        <w:pStyle w:val="a5"/>
        <w:numPr>
          <w:ilvl w:val="0"/>
          <w:numId w:val="1"/>
        </w:numPr>
        <w:tabs>
          <w:tab w:val="left" w:pos="675"/>
          <w:tab w:val="left" w:pos="676"/>
        </w:tabs>
        <w:spacing w:before="201"/>
        <w:ind w:left="675" w:right="804" w:hanging="567"/>
        <w:jc w:val="both"/>
        <w:rPr>
          <w:sz w:val="28"/>
          <w:szCs w:val="28"/>
        </w:rPr>
      </w:pPr>
      <w:r w:rsidRPr="002D7EAD">
        <w:rPr>
          <w:sz w:val="28"/>
          <w:szCs w:val="28"/>
        </w:rPr>
        <w:t>Задача.</w:t>
      </w:r>
    </w:p>
    <w:sectPr w:rsidR="00DD438D" w:rsidRPr="002D7EAD" w:rsidSect="002D7EAD">
      <w:pgSz w:w="11910" w:h="16840"/>
      <w:pgMar w:top="1660" w:right="20" w:bottom="851" w:left="880" w:header="1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58" w:rsidRDefault="00CA1D58">
      <w:r>
        <w:separator/>
      </w:r>
    </w:p>
  </w:endnote>
  <w:endnote w:type="continuationSeparator" w:id="0">
    <w:p w:rsidR="00CA1D58" w:rsidRDefault="00CA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58" w:rsidRDefault="00CA1D58">
      <w:r>
        <w:separator/>
      </w:r>
    </w:p>
  </w:footnote>
  <w:footnote w:type="continuationSeparator" w:id="0">
    <w:p w:rsidR="00CA1D58" w:rsidRDefault="00CA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8D" w:rsidRDefault="00CA1D5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9.55pt;margin-top:56.2pt;width:362.75pt;height:17.45pt;z-index:-251658752;mso-position-horizontal-relative:page;mso-position-vertical-relative:page" filled="f" stroked="f">
          <v:textbox style="mso-next-textbox:#_x0000_s2049" inset="0,0,0,0">
            <w:txbxContent>
              <w:p w:rsidR="00DD438D" w:rsidRDefault="006A44EE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Дисциплина: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«Клиническая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лабораторная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диагностика»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112D"/>
    <w:multiLevelType w:val="hybridMultilevel"/>
    <w:tmpl w:val="532EA0EA"/>
    <w:lvl w:ilvl="0" w:tplc="A8D230A4">
      <w:start w:val="1"/>
      <w:numFmt w:val="decimal"/>
      <w:lvlText w:val="%1."/>
      <w:lvlJc w:val="left"/>
      <w:pPr>
        <w:ind w:left="109" w:hanging="6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8959A">
      <w:numFmt w:val="bullet"/>
      <w:lvlText w:val="•"/>
      <w:lvlJc w:val="left"/>
      <w:pPr>
        <w:ind w:left="1190" w:hanging="644"/>
      </w:pPr>
      <w:rPr>
        <w:rFonts w:hint="default"/>
        <w:lang w:val="ru-RU" w:eastAsia="en-US" w:bidi="ar-SA"/>
      </w:rPr>
    </w:lvl>
    <w:lvl w:ilvl="2" w:tplc="DA70B706">
      <w:numFmt w:val="bullet"/>
      <w:lvlText w:val="•"/>
      <w:lvlJc w:val="left"/>
      <w:pPr>
        <w:ind w:left="2280" w:hanging="644"/>
      </w:pPr>
      <w:rPr>
        <w:rFonts w:hint="default"/>
        <w:lang w:val="ru-RU" w:eastAsia="en-US" w:bidi="ar-SA"/>
      </w:rPr>
    </w:lvl>
    <w:lvl w:ilvl="3" w:tplc="0896ACC0">
      <w:numFmt w:val="bullet"/>
      <w:lvlText w:val="•"/>
      <w:lvlJc w:val="left"/>
      <w:pPr>
        <w:ind w:left="3371" w:hanging="644"/>
      </w:pPr>
      <w:rPr>
        <w:rFonts w:hint="default"/>
        <w:lang w:val="ru-RU" w:eastAsia="en-US" w:bidi="ar-SA"/>
      </w:rPr>
    </w:lvl>
    <w:lvl w:ilvl="4" w:tplc="B52AB88C">
      <w:numFmt w:val="bullet"/>
      <w:lvlText w:val="•"/>
      <w:lvlJc w:val="left"/>
      <w:pPr>
        <w:ind w:left="4461" w:hanging="644"/>
      </w:pPr>
      <w:rPr>
        <w:rFonts w:hint="default"/>
        <w:lang w:val="ru-RU" w:eastAsia="en-US" w:bidi="ar-SA"/>
      </w:rPr>
    </w:lvl>
    <w:lvl w:ilvl="5" w:tplc="49A0D5E8">
      <w:numFmt w:val="bullet"/>
      <w:lvlText w:val="•"/>
      <w:lvlJc w:val="left"/>
      <w:pPr>
        <w:ind w:left="5552" w:hanging="644"/>
      </w:pPr>
      <w:rPr>
        <w:rFonts w:hint="default"/>
        <w:lang w:val="ru-RU" w:eastAsia="en-US" w:bidi="ar-SA"/>
      </w:rPr>
    </w:lvl>
    <w:lvl w:ilvl="6" w:tplc="AD0ACD10">
      <w:numFmt w:val="bullet"/>
      <w:lvlText w:val="•"/>
      <w:lvlJc w:val="left"/>
      <w:pPr>
        <w:ind w:left="6642" w:hanging="644"/>
      </w:pPr>
      <w:rPr>
        <w:rFonts w:hint="default"/>
        <w:lang w:val="ru-RU" w:eastAsia="en-US" w:bidi="ar-SA"/>
      </w:rPr>
    </w:lvl>
    <w:lvl w:ilvl="7" w:tplc="69E87C3A">
      <w:numFmt w:val="bullet"/>
      <w:lvlText w:val="•"/>
      <w:lvlJc w:val="left"/>
      <w:pPr>
        <w:ind w:left="7732" w:hanging="644"/>
      </w:pPr>
      <w:rPr>
        <w:rFonts w:hint="default"/>
        <w:lang w:val="ru-RU" w:eastAsia="en-US" w:bidi="ar-SA"/>
      </w:rPr>
    </w:lvl>
    <w:lvl w:ilvl="8" w:tplc="1D14CD14">
      <w:numFmt w:val="bullet"/>
      <w:lvlText w:val="•"/>
      <w:lvlJc w:val="left"/>
      <w:pPr>
        <w:ind w:left="8823" w:hanging="644"/>
      </w:pPr>
      <w:rPr>
        <w:rFonts w:hint="default"/>
        <w:lang w:val="ru-RU" w:eastAsia="en-US" w:bidi="ar-SA"/>
      </w:rPr>
    </w:lvl>
  </w:abstractNum>
  <w:abstractNum w:abstractNumId="1" w15:restartNumberingAfterBreak="0">
    <w:nsid w:val="5AB9439C"/>
    <w:multiLevelType w:val="hybridMultilevel"/>
    <w:tmpl w:val="029A4406"/>
    <w:lvl w:ilvl="0" w:tplc="CF4A0422">
      <w:start w:val="1"/>
      <w:numFmt w:val="decimal"/>
      <w:lvlText w:val="%1)"/>
      <w:lvlJc w:val="left"/>
      <w:pPr>
        <w:ind w:left="4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7A653550"/>
    <w:multiLevelType w:val="hybridMultilevel"/>
    <w:tmpl w:val="D2E2AB56"/>
    <w:lvl w:ilvl="0" w:tplc="A8E61208">
      <w:start w:val="1"/>
      <w:numFmt w:val="decimal"/>
      <w:lvlText w:val="%1."/>
      <w:lvlJc w:val="left"/>
      <w:pPr>
        <w:ind w:left="10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3A0200">
      <w:numFmt w:val="bullet"/>
      <w:lvlText w:val="•"/>
      <w:lvlJc w:val="left"/>
      <w:pPr>
        <w:ind w:left="1190" w:hanging="711"/>
      </w:pPr>
      <w:rPr>
        <w:rFonts w:hint="default"/>
        <w:lang w:val="ru-RU" w:eastAsia="en-US" w:bidi="ar-SA"/>
      </w:rPr>
    </w:lvl>
    <w:lvl w:ilvl="2" w:tplc="1492831C">
      <w:numFmt w:val="bullet"/>
      <w:lvlText w:val="•"/>
      <w:lvlJc w:val="left"/>
      <w:pPr>
        <w:ind w:left="2280" w:hanging="711"/>
      </w:pPr>
      <w:rPr>
        <w:rFonts w:hint="default"/>
        <w:lang w:val="ru-RU" w:eastAsia="en-US" w:bidi="ar-SA"/>
      </w:rPr>
    </w:lvl>
    <w:lvl w:ilvl="3" w:tplc="6084FCFC">
      <w:numFmt w:val="bullet"/>
      <w:lvlText w:val="•"/>
      <w:lvlJc w:val="left"/>
      <w:pPr>
        <w:ind w:left="3371" w:hanging="711"/>
      </w:pPr>
      <w:rPr>
        <w:rFonts w:hint="default"/>
        <w:lang w:val="ru-RU" w:eastAsia="en-US" w:bidi="ar-SA"/>
      </w:rPr>
    </w:lvl>
    <w:lvl w:ilvl="4" w:tplc="D396A5C6">
      <w:numFmt w:val="bullet"/>
      <w:lvlText w:val="•"/>
      <w:lvlJc w:val="left"/>
      <w:pPr>
        <w:ind w:left="4461" w:hanging="711"/>
      </w:pPr>
      <w:rPr>
        <w:rFonts w:hint="default"/>
        <w:lang w:val="ru-RU" w:eastAsia="en-US" w:bidi="ar-SA"/>
      </w:rPr>
    </w:lvl>
    <w:lvl w:ilvl="5" w:tplc="1256AF20">
      <w:numFmt w:val="bullet"/>
      <w:lvlText w:val="•"/>
      <w:lvlJc w:val="left"/>
      <w:pPr>
        <w:ind w:left="5552" w:hanging="711"/>
      </w:pPr>
      <w:rPr>
        <w:rFonts w:hint="default"/>
        <w:lang w:val="ru-RU" w:eastAsia="en-US" w:bidi="ar-SA"/>
      </w:rPr>
    </w:lvl>
    <w:lvl w:ilvl="6" w:tplc="F34A020C">
      <w:numFmt w:val="bullet"/>
      <w:lvlText w:val="•"/>
      <w:lvlJc w:val="left"/>
      <w:pPr>
        <w:ind w:left="6642" w:hanging="711"/>
      </w:pPr>
      <w:rPr>
        <w:rFonts w:hint="default"/>
        <w:lang w:val="ru-RU" w:eastAsia="en-US" w:bidi="ar-SA"/>
      </w:rPr>
    </w:lvl>
    <w:lvl w:ilvl="7" w:tplc="C16A901A">
      <w:numFmt w:val="bullet"/>
      <w:lvlText w:val="•"/>
      <w:lvlJc w:val="left"/>
      <w:pPr>
        <w:ind w:left="7732" w:hanging="711"/>
      </w:pPr>
      <w:rPr>
        <w:rFonts w:hint="default"/>
        <w:lang w:val="ru-RU" w:eastAsia="en-US" w:bidi="ar-SA"/>
      </w:rPr>
    </w:lvl>
    <w:lvl w:ilvl="8" w:tplc="CEFAC386">
      <w:numFmt w:val="bullet"/>
      <w:lvlText w:val="•"/>
      <w:lvlJc w:val="left"/>
      <w:pPr>
        <w:ind w:left="8823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38D"/>
    <w:rsid w:val="00056C4E"/>
    <w:rsid w:val="0013484F"/>
    <w:rsid w:val="002D7EAD"/>
    <w:rsid w:val="004B5BC8"/>
    <w:rsid w:val="00597627"/>
    <w:rsid w:val="006A44EE"/>
    <w:rsid w:val="009755EE"/>
    <w:rsid w:val="00BC384D"/>
    <w:rsid w:val="00BD15FF"/>
    <w:rsid w:val="00CA1D58"/>
    <w:rsid w:val="00D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0A2F72"/>
  <w15:docId w15:val="{E0151A95-ACB0-41F8-A3E4-B8E909AD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BD15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2023-01-20T09:12:00Z</dcterms:created>
  <dcterms:modified xsi:type="dcterms:W3CDTF">2023-01-20T10:43:00Z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