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FE8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науке за 4-й квартал 2023 года</w:t>
      </w:r>
    </w:p>
    <w:p w:rsidR="00947FE8" w:rsidRDefault="00000000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биохимии и клинической лабораторной диагностики</w:t>
      </w:r>
    </w:p>
    <w:p w:rsidR="00947FE8" w:rsidRDefault="00947FE8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yle26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9781"/>
      </w:tblGrid>
      <w:tr w:rsidR="00947FE8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47FE8" w:rsidRDefault="0000000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47FE8" w:rsidRDefault="0000000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ДАННЫЕ, ВНОСИМЫЕ В ОТЧЕТ</w:t>
            </w:r>
          </w:p>
        </w:tc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947FE8" w:rsidRDefault="0000000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ОТЧЕТНЫЕ ДАННЫЕ </w:t>
            </w:r>
          </w:p>
        </w:tc>
      </w:tr>
      <w:tr w:rsidR="00947FE8">
        <w:tc>
          <w:tcPr>
            <w:tcW w:w="2547" w:type="dxa"/>
            <w:vAlign w:val="center"/>
          </w:tcPr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ПУБЛИКАЦИИ В НАУЧНЫХ ЖУРНАЛАХ </w:t>
            </w:r>
          </w:p>
          <w:p w:rsidR="00947FE8" w:rsidRDefault="00947F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7FE8" w:rsidRDefault="00947FE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Шифр и наименование специальности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Тип журнала (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>
              <w:rPr>
                <w:rFonts w:ascii="Times New Roman" w:hAnsi="Times New Roman" w:cs="Times New Roman"/>
              </w:rPr>
              <w:t xml:space="preserve">, ВАК, РИНЦ, ядро РИНЦ) 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Название журнала 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публикации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-ФИО автора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Список авторов 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 сотрудника на кого подается отчет)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авторов 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(общее количество)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издания (по ГОСТ)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Страницы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</w:t>
            </w:r>
            <w:r>
              <w:rPr>
                <w:rFonts w:ascii="Times New Roman" w:hAnsi="Times New Roman" w:cs="Times New Roman"/>
                <w:lang w:val="en-US"/>
              </w:rPr>
              <w:t>RL</w:t>
            </w:r>
            <w:r>
              <w:rPr>
                <w:rFonts w:ascii="Times New Roman" w:hAnsi="Times New Roman" w:cs="Times New Roman"/>
              </w:rPr>
              <w:t xml:space="preserve"> (журнала или ссылка в e</w:t>
            </w:r>
            <w:r>
              <w:rPr>
                <w:rFonts w:ascii="Times New Roman" w:hAnsi="Times New Roman" w:cs="Times New Roman"/>
                <w:lang w:val="en-US"/>
              </w:rPr>
              <w:t>library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  <w:p w:rsidR="00947FE8" w:rsidRDefault="00947FE8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ko-KR"/>
              </w:rPr>
              <w:t>3.3.3. – Патологическая физиология /</w:t>
            </w:r>
            <w:r>
              <w:rPr>
                <w:rFonts w:ascii="Times New Roman" w:hAnsi="Times New Roman" w:cs="Times New Roman"/>
                <w:bCs/>
              </w:rPr>
              <w:t xml:space="preserve"> ВАК,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>
              <w:rPr>
                <w:rFonts w:ascii="Times New Roman" w:hAnsi="Times New Roman" w:cs="Times New Roman"/>
                <w:bCs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БИОЛОГИЧЕСКИЕ МЕМБРАНЫ / ATP ВЫЗЫВАЕТ СОКРАЩЕНИЕ ДЕНЕРВИРОВАННЫХ СКЕЛЕТНЫХ МЫШЦ. /</w:t>
            </w:r>
            <w:r>
              <w:rPr>
                <w:rFonts w:ascii="Times New Roman" w:hAnsi="Times New Roman" w:cs="Times New Roman"/>
                <w:bCs/>
              </w:rPr>
              <w:t xml:space="preserve"> Хайруллин А.Е./ 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/>
              </w:rPr>
              <w:t>А. Е. Хайруллин</w:t>
            </w:r>
            <w:r>
              <w:rPr>
                <w:rFonts w:ascii="Times New Roman" w:hAnsi="Times New Roman" w:cs="Times New Roman"/>
                <w:bCs/>
              </w:rPr>
              <w:t xml:space="preserve">, А. Ю. Теплов, С. Н. Гришин, А. У. Зиганшин. </w:t>
            </w:r>
            <w:r>
              <w:rPr>
                <w:rFonts w:ascii="Times New Roman" w:hAnsi="Times New Roman" w:cs="Times New Roman"/>
              </w:rPr>
              <w:t>/7/  2023, том 40, № 6, с. 1–6. /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Doi: 10.31857/S0233475523060063.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 xml:space="preserve">URL: </w:t>
            </w:r>
            <w:r>
              <w:rPr>
                <w:rFonts w:ascii="Times New Roman" w:hAnsi="Times New Roman" w:cs="Times New Roman"/>
                <w:lang w:val="en-US"/>
              </w:rPr>
              <w:t>https://www.elibrary.ru/item.asp?id=54648581</w:t>
            </w:r>
          </w:p>
          <w:p w:rsidR="00947FE8" w:rsidRDefault="00947FE8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947FE8" w:rsidRPr="00A20BC0" w:rsidRDefault="00000000">
            <w:pPr>
              <w:pStyle w:val="af4"/>
              <w:suppressAutoHyphens/>
              <w:spacing w:after="160"/>
              <w:ind w:left="0" w:firstLine="0"/>
              <w:rPr>
                <w:rFonts w:ascii="Times New Roman" w:hAnsi="Times New Roman" w:cs="Times New Roman"/>
                <w:color w:val="1A1A1A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ko-KR"/>
              </w:rPr>
              <w:t>3.3.3. – Патологическая физиология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t xml:space="preserve">ВАК,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/ Журнал высшей нервной деятельности им. И.П. Павлова. / НАРУШЕНИЯ ДВИГАТЕЛЬНОЙ АКТИВНОСТИ НА МОДЕЛИ РАССТРОЙСТВ АУТИСТИЧЕСКОГО СПЕКТРА. /</w:t>
            </w:r>
            <w:r>
              <w:rPr>
                <w:rFonts w:ascii="Times New Roman" w:hAnsi="Times New Roman" w:cs="Times New Roman"/>
                <w:b/>
                <w:bCs/>
                <w:color w:val="1A1A1A"/>
                <w:lang w:eastAsia="ru-RU"/>
              </w:rPr>
              <w:t xml:space="preserve"> Хайруллин А.Е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>./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ab/>
              <w:t>Хайруллин А.Е., Ефимова Д.В., Иванова Д.В., Балтина Т.В., Балтин М.Э., Гришин С.Н., Зиганшин А.У. / 6 / 2023. Т</w:t>
            </w:r>
            <w:r w:rsidRPr="00A20BC0">
              <w:rPr>
                <w:rFonts w:ascii="Times New Roman" w:hAnsi="Times New Roman" w:cs="Times New Roman"/>
                <w:color w:val="1A1A1A"/>
                <w:lang w:val="en-US" w:eastAsia="ru-RU"/>
              </w:rPr>
              <w:t xml:space="preserve">. 73. № 6. 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>С</w:t>
            </w:r>
            <w:r w:rsidRPr="00A20BC0">
              <w:rPr>
                <w:rFonts w:ascii="Times New Roman" w:hAnsi="Times New Roman" w:cs="Times New Roman"/>
                <w:color w:val="1A1A1A"/>
                <w:lang w:val="en-US" w:eastAsia="ru-RU"/>
              </w:rPr>
              <w:t>. 819-832. /</w:t>
            </w:r>
          </w:p>
          <w:p w:rsidR="00947FE8" w:rsidRPr="00A20BC0" w:rsidRDefault="00000000">
            <w:pPr>
              <w:pStyle w:val="af4"/>
              <w:suppressAutoHyphens/>
              <w:spacing w:after="160"/>
              <w:ind w:left="0" w:firstLine="0"/>
              <w:rPr>
                <w:rFonts w:ascii="Times New Roman" w:hAnsi="Times New Roman" w:cs="Times New Roman"/>
                <w:color w:val="1A1A1A"/>
                <w:lang w:val="en-US" w:eastAsia="ru-RU"/>
              </w:rPr>
            </w:pPr>
            <w:r w:rsidRPr="00A20BC0">
              <w:rPr>
                <w:rFonts w:ascii="Times New Roman" w:hAnsi="Times New Roman" w:cs="Times New Roman"/>
                <w:color w:val="1A1A1A"/>
                <w:lang w:val="en-US" w:eastAsia="ru-RU"/>
              </w:rPr>
              <w:t>DOI: 10.31857/S0044467723060047</w:t>
            </w:r>
          </w:p>
          <w:p w:rsidR="00947FE8" w:rsidRDefault="00000000">
            <w:pPr>
              <w:pStyle w:val="af4"/>
              <w:suppressAutoHyphens/>
              <w:spacing w:after="160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 xml:space="preserve">URL:  </w:t>
            </w:r>
            <w:r>
              <w:rPr>
                <w:rFonts w:ascii="Times New Roman" w:hAnsi="Times New Roman" w:cs="Times New Roman"/>
                <w:lang w:val="en-US"/>
              </w:rPr>
              <w:t>https://www.elibrary.ru/item.asp?id=54804576</w:t>
            </w:r>
          </w:p>
          <w:p w:rsidR="00947FE8" w:rsidRDefault="00947FE8">
            <w:pPr>
              <w:pStyle w:val="af4"/>
              <w:suppressAutoHyphens/>
              <w:spacing w:after="160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  <w:p w:rsidR="00947FE8" w:rsidRDefault="0000000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03.03.01 – Физиология / Scopus, Web of Science Core collection / Curr. Issues Mol. Biol / Presynaptic Purinergic Modulation of the Rat Neuro-Muscular Transmission. /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Khairullin, A.E.</w:t>
            </w:r>
            <w:r>
              <w:rPr>
                <w:rFonts w:ascii="Times New Roman" w:hAnsi="Times New Roman" w:cs="Times New Roman"/>
                <w:lang w:val="en-US"/>
              </w:rPr>
              <w:t xml:space="preserve"> / Khairullin, A.E.; Grishin, S.N.; Ziganshin, A.U. /5/ 2023, 45, 8492–8501. /</w:t>
            </w:r>
          </w:p>
          <w:p w:rsidR="00947FE8" w:rsidRDefault="0000000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Doi: 10.3390/cimb45100535</w:t>
            </w:r>
          </w:p>
          <w:p w:rsidR="00947FE8" w:rsidRDefault="00000000">
            <w:pPr>
              <w:suppressAutoHyphens/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ko-KR"/>
              </w:rPr>
              <w:t xml:space="preserve">URL:  </w:t>
            </w:r>
            <w:hyperlink r:id="rId7" w:history="1">
              <w:r>
                <w:rPr>
                  <w:rStyle w:val="a6"/>
                  <w:rFonts w:ascii="Times New Roman" w:hAnsi="Times New Roman"/>
                  <w:lang w:val="en-US"/>
                </w:rPr>
                <w:t>https://www.mdpi.com/1467-3045/45/10/535</w:t>
              </w:r>
            </w:hyperlink>
          </w:p>
          <w:p w:rsidR="00947FE8" w:rsidRPr="00A20BC0" w:rsidRDefault="00947FE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:rsidR="00947FE8" w:rsidRDefault="00000000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en-US" w:eastAsia="zh-CN"/>
              </w:rPr>
            </w:pPr>
            <w:r w:rsidRPr="00A20BC0">
              <w:rPr>
                <w:rFonts w:ascii="Times New Roman" w:hAnsi="Times New Roman" w:cs="Times New Roman"/>
                <w:lang w:val="en-US"/>
              </w:rPr>
              <w:t xml:space="preserve">3.2.7. - </w:t>
            </w:r>
            <w:r>
              <w:rPr>
                <w:rFonts w:ascii="Times New Roman" w:hAnsi="Times New Roman" w:cs="Times New Roman"/>
              </w:rPr>
              <w:t>Аллергология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иммунология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/ Scopus, Web of Science Core collection /</w:t>
            </w:r>
            <w:r>
              <w:rPr>
                <w:rFonts w:ascii="Times New Roman" w:eastAsia="Helvetica" w:hAnsi="Times New Roman" w:cs="Times New Roman"/>
                <w:b/>
                <w:bCs/>
                <w:color w:val="1A1A1A"/>
                <w:shd w:val="clear" w:color="auto" w:fill="FFFFFF"/>
                <w:lang w:val="en-US" w:eastAsia="zh-CN" w:bidi="ar"/>
              </w:rPr>
              <w:t>Тюрин Ю.А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 xml:space="preserve">., </w:t>
            </w:r>
            <w:r>
              <w:rPr>
                <w:rFonts w:ascii="Times New Roman" w:hAnsi="Times New Roman" w:cs="Times New Roman"/>
                <w:lang w:val="en-US" w:eastAsia="zh-CN"/>
              </w:rPr>
              <w:t>Шарифуллина А.А., Решетникова И.Д., Миннибаев Р.А., Хайруллин Р.З., Фассахов Р.С. Количественные и видовые изменения локальной микробиоты верхних дыхательных путей при аллергическом рините // Российский аллергологический журнал. 2023 Т. 20, № 4 С. 000–000.</w:t>
            </w:r>
            <w:r w:rsidRPr="00A20BC0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DOI: </w:t>
            </w:r>
            <w:hyperlink r:id="rId8" w:history="1">
              <w:r>
                <w:rPr>
                  <w:rStyle w:val="a6"/>
                  <w:rFonts w:ascii="Times New Roman" w:hAnsi="Times New Roman"/>
                  <w:lang w:val="en-US" w:eastAsia="zh-CN"/>
                </w:rPr>
                <w:t>https://doi.org/10.36691/RJA14875</w:t>
              </w:r>
            </w:hyperlink>
          </w:p>
          <w:p w:rsidR="00947FE8" w:rsidRDefault="00947FE8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en-US" w:eastAsia="zh-CN"/>
              </w:rPr>
            </w:pPr>
          </w:p>
          <w:p w:rsidR="00947FE8" w:rsidRPr="00A20BC0" w:rsidRDefault="00000000">
            <w:pPr>
              <w:shd w:val="clear" w:color="auto" w:fill="FFFFFF"/>
              <w:ind w:firstLine="0"/>
              <w:rPr>
                <w:rStyle w:val="a7"/>
                <w:rFonts w:ascii="Times New Roman" w:eastAsia="Calibri" w:hAnsi="Times New Roman" w:cs="Times New Roman"/>
                <w:b w:val="0"/>
                <w:bCs w:val="0"/>
                <w:shd w:val="clear" w:color="auto" w:fill="FFFFFF"/>
                <w:lang w:val="en-US"/>
              </w:rPr>
            </w:pP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3.3.3. – </w:t>
            </w:r>
            <w:r>
              <w:rPr>
                <w:rFonts w:ascii="Times New Roman" w:hAnsi="Times New Roman" w:cs="Times New Roman"/>
                <w:lang w:eastAsia="ko-KR"/>
              </w:rPr>
              <w:t>Патологическая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физиология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/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ВАК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>
              <w:rPr>
                <w:rFonts w:ascii="Times New Roman" w:eastAsia="Arial" w:hAnsi="Times New Roman" w:cs="Times New Roman"/>
                <w:b/>
                <w:bCs/>
                <w:shd w:val="clear" w:color="auto" w:fill="FFFFFF"/>
                <w:lang w:val="en-US" w:eastAsia="zh-CN" w:bidi="ar"/>
              </w:rPr>
              <w:t>Сафина Н.А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>., Чикаев В.Ф., Петухов Д.М., Бондарев Ю.В</w:t>
            </w:r>
            <w:r w:rsidRPr="00A20BC0"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 / 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Липокалин сыворотки крови больных острым 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eastAsia="zh-CN" w:bidi="ar"/>
              </w:rPr>
              <w:t>п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>анкреатитом</w:t>
            </w:r>
            <w:r w:rsidRPr="00A20BC0"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 // 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Вестник современной клинической медицины, </w:t>
            </w:r>
            <w:r w:rsidRPr="00A20BC0"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2023, 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eastAsia="zh-CN" w:bidi="ar"/>
              </w:rPr>
              <w:t>Т</w:t>
            </w:r>
            <w:r w:rsidRPr="00A20BC0"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 xml:space="preserve">. 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>16</w:t>
            </w:r>
            <w:r w:rsidRPr="00A20BC0"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>., №</w:t>
            </w:r>
            <w:r>
              <w:rPr>
                <w:rFonts w:ascii="Times New Roman" w:eastAsia="Arial" w:hAnsi="Times New Roman" w:cs="Times New Roman"/>
                <w:shd w:val="clear" w:color="auto" w:fill="FFFFFF"/>
                <w:lang w:val="en-US" w:eastAsia="zh-CN" w:bidi="ar"/>
              </w:rPr>
              <w:t>, стр 46-51, </w:t>
            </w:r>
            <w:r w:rsidRPr="00A20BC0">
              <w:rPr>
                <w:rStyle w:val="a7"/>
                <w:rFonts w:ascii="Times New Roman" w:eastAsia="Calibri" w:hAnsi="Times New Roman" w:cs="Times New Roman"/>
                <w:b w:val="0"/>
                <w:bCs w:val="0"/>
                <w:shd w:val="clear" w:color="auto" w:fill="FFFFFF"/>
                <w:lang w:val="en-US"/>
              </w:rPr>
              <w:t>DOI :10.20969/vs</w:t>
            </w:r>
            <w:r>
              <w:rPr>
                <w:rStyle w:val="a7"/>
                <w:rFonts w:ascii="Times New Roman" w:eastAsia="Calibri" w:hAnsi="Times New Roman" w:cs="Times New Roman"/>
                <w:b w:val="0"/>
                <w:bCs w:val="0"/>
                <w:shd w:val="clear" w:color="auto" w:fill="FFFFFF"/>
              </w:rPr>
              <w:t>к</w:t>
            </w:r>
            <w:r w:rsidRPr="00A20BC0">
              <w:rPr>
                <w:rStyle w:val="a7"/>
                <w:rFonts w:ascii="Times New Roman" w:eastAsia="Calibri" w:hAnsi="Times New Roman" w:cs="Times New Roman"/>
                <w:b w:val="0"/>
                <w:bCs w:val="0"/>
                <w:shd w:val="clear" w:color="auto" w:fill="FFFFFF"/>
                <w:lang w:val="en-US"/>
              </w:rPr>
              <w:t>m.2023.16(6).46-51</w:t>
            </w:r>
          </w:p>
          <w:p w:rsidR="00947FE8" w:rsidRPr="00A20BC0" w:rsidRDefault="00947FE8">
            <w:pPr>
              <w:shd w:val="clear" w:color="auto" w:fill="FFFFFF"/>
              <w:ind w:firstLine="0"/>
              <w:rPr>
                <w:rStyle w:val="a7"/>
                <w:rFonts w:ascii="Times New Roman" w:eastAsia="Calibri" w:hAnsi="Times New Roman" w:cs="Times New Roman"/>
                <w:b w:val="0"/>
                <w:bCs w:val="0"/>
                <w:color w:val="1A1A1A"/>
                <w:shd w:val="clear" w:color="auto" w:fill="FFFFFF"/>
                <w:lang w:val="en-US"/>
              </w:rPr>
            </w:pPr>
          </w:p>
          <w:p w:rsidR="00947FE8" w:rsidRDefault="00000000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C0">
              <w:rPr>
                <w:rFonts w:ascii="Times New Roman" w:hAnsi="Times New Roman" w:cs="Times New Roman"/>
                <w:lang w:val="en-US" w:eastAsia="ko-KR"/>
              </w:rPr>
              <w:lastRenderedPageBreak/>
              <w:t xml:space="preserve">3.3.3. – </w:t>
            </w:r>
            <w:r>
              <w:rPr>
                <w:rFonts w:ascii="Times New Roman" w:hAnsi="Times New Roman" w:cs="Times New Roman"/>
                <w:lang w:eastAsia="ko-KR"/>
              </w:rPr>
              <w:t>Патологическая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физиология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/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ВАК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Boichuk S., Bikinieva F.,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Valeeva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Dunaev P., Vasileva M., Kopnin P., Mikheeva E., Ivoilova T.,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Mustafin I.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Galembikova A. Establishment and Characterization of Multi-Drug Resistant p53-Negative Osteosarcoma SaOS-2 Subline // Diagnostics 2023, 13, 2646. </w:t>
            </w:r>
            <w:hyperlink r:id="rId9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https://doi.org/10.3390/diagnostics13162646</w:t>
              </w:r>
            </w:hyperlink>
          </w:p>
          <w:p w:rsidR="00947FE8" w:rsidRDefault="00947FE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7FE8" w:rsidRDefault="00000000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3.3.3. – </w:t>
            </w:r>
            <w:r>
              <w:rPr>
                <w:rFonts w:ascii="Times New Roman" w:hAnsi="Times New Roman" w:cs="Times New Roman"/>
                <w:lang w:eastAsia="ko-KR"/>
              </w:rPr>
              <w:t>Патологическая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физиология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/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ВАК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Boichuk S, Dunaev P, Skripova V, Galembikova A, Bikinieva F, Shagimardanova E, Gazizova G, Deviatiiarov R,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Valeeva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Mikheeva E, et al. Unraveling the Mechanisms of Sensitivity to Anti-FGF Therapies in Imatinib-Resistant Gastrointestinal Stromal Tumors (GIST) Lacking Secondary KIT Mutations. Cancers. 2023; 15(22):5354.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https://doi.org/10.3390/cancers15225354</w:t>
              </w:r>
            </w:hyperlink>
          </w:p>
          <w:p w:rsidR="00947FE8" w:rsidRDefault="00947FE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7FE8" w:rsidRDefault="00000000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3.3.3. – </w:t>
            </w:r>
            <w:r>
              <w:rPr>
                <w:rFonts w:ascii="Times New Roman" w:hAnsi="Times New Roman" w:cs="Times New Roman"/>
                <w:lang w:eastAsia="ko-KR"/>
              </w:rPr>
              <w:t>Патологическая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>физиология</w:t>
            </w:r>
            <w:r w:rsidRPr="00A20BC0">
              <w:rPr>
                <w:rFonts w:ascii="Times New Roman" w:hAnsi="Times New Roman" w:cs="Times New Roman"/>
                <w:lang w:val="en-US" w:eastAsia="ko-KR"/>
              </w:rPr>
              <w:t xml:space="preserve"> /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ВАК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Rsci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Scopus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A20B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  <w:r w:rsidRPr="00A20BC0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L.M. Fatkhutdinova, G.F. Gabidinova, A.G. Daminova, A.M. Dimiev, T.L. Khamidullin,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E.V. Valeeva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A.E.E. Cokou, S.Z. Validov, G.A. Timerbulatova. Mechanisms related to carbon nanotubes genotoxicity in human cell lines of respiratory origin, Toxicology and Applied Pharmacology, 2023, 116784, ISSN 0041-008X, </w:t>
            </w:r>
            <w:hyperlink r:id="rId11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https://doi.org/10.1016/j.taap.2023.116784</w:t>
              </w:r>
            </w:hyperlink>
          </w:p>
          <w:p w:rsidR="00947FE8" w:rsidRDefault="00947FE8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7FE8" w:rsidRDefault="00947FE8">
            <w:pPr>
              <w:shd w:val="clear" w:color="auto" w:fill="FFFFFF"/>
              <w:ind w:firstLine="0"/>
              <w:rPr>
                <w:rStyle w:val="a7"/>
                <w:rFonts w:ascii="Times New Roman" w:eastAsia="Calibri" w:hAnsi="Times New Roman" w:cs="Times New Roman"/>
                <w:color w:val="1A1A1A"/>
                <w:shd w:val="clear" w:color="auto" w:fill="FFFFFF"/>
              </w:rPr>
            </w:pPr>
          </w:p>
          <w:p w:rsidR="00947FE8" w:rsidRDefault="00947FE8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en-US" w:eastAsia="zh-CN"/>
              </w:rPr>
            </w:pPr>
          </w:p>
          <w:p w:rsidR="00947FE8" w:rsidRDefault="00947FE8">
            <w:pPr>
              <w:suppressAutoHyphens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47FE8">
        <w:tc>
          <w:tcPr>
            <w:tcW w:w="2547" w:type="dxa"/>
          </w:tcPr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ТЕЗИСЫ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конференции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конференции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побед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журнала</w:t>
            </w:r>
            <w:r>
              <w:rPr>
                <w:rFonts w:ascii="Times New Roman" w:hAnsi="Times New Roman" w:cs="Times New Roman"/>
                <w:lang w:val="en-US"/>
              </w:rPr>
              <w:t xml:space="preserve"> (Rsci, Web of Science Core collection, </w:t>
            </w:r>
            <w:r>
              <w:rPr>
                <w:rFonts w:ascii="Times New Roman" w:hAnsi="Times New Roman" w:cs="Times New Roman"/>
              </w:rPr>
              <w:t>ВАК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РИНЦ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ядро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РИНЦ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журнала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публикации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ФИО автора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Список авторов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Количество авторов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издания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Страницы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DOI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947FE8" w:rsidRDefault="00947FE8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Название конференции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Тезис конференции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конференции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документа</w:t>
            </w:r>
          </w:p>
        </w:tc>
        <w:tc>
          <w:tcPr>
            <w:tcW w:w="9781" w:type="dxa"/>
          </w:tcPr>
          <w:p w:rsidR="00947FE8" w:rsidRDefault="00947FE8">
            <w:pPr>
              <w:spacing w:after="0"/>
              <w:ind w:firstLine="0"/>
              <w:rPr>
                <w:rStyle w:val="a6"/>
                <w:rFonts w:ascii="Times New Roman" w:hAnsi="Times New Roman"/>
                <w:color w:val="FF0000"/>
                <w:lang w:val="en-US"/>
              </w:rPr>
            </w:pPr>
          </w:p>
          <w:p w:rsidR="00947FE8" w:rsidRDefault="00000000">
            <w:pPr>
              <w:spacing w:after="0"/>
              <w:ind w:firstLine="0"/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Зиганшин АУ,  Иванова ДВ,  Зяпбаров АМ, </w:t>
            </w:r>
            <w:r>
              <w:rPr>
                <w:rFonts w:ascii="Times New Roman" w:hAnsi="Times New Roman" w:cs="Times New Roman"/>
                <w:b/>
                <w:bCs/>
                <w:color w:val="1A1A1A"/>
                <w:shd w:val="clear" w:color="auto" w:fill="FFFFFF"/>
              </w:rPr>
              <w:t xml:space="preserve">Хайруллин АЕ 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,  Гришин СН. Перспективы создания новых лекарств, действующих на Р2-рецепторы (памяти профессора Джеффри Бернстока). 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>Экспериментальная и клиническая фармакология (2023) 86 (11s), 60. DOI: 10.30906/ekf-2023-86s-60a</w:t>
            </w:r>
          </w:p>
          <w:p w:rsidR="00947FE8" w:rsidRDefault="00947FE8">
            <w:pPr>
              <w:spacing w:after="0"/>
              <w:ind w:firstLine="0"/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</w:pPr>
          </w:p>
          <w:p w:rsidR="00947FE8" w:rsidRDefault="00000000">
            <w:pPr>
              <w:shd w:val="clear" w:color="auto" w:fill="FFFFFF"/>
              <w:ind w:firstLine="0"/>
              <w:rPr>
                <w:rFonts w:ascii="Helvetica" w:eastAsia="Helvetica" w:hAnsi="Helvetica" w:cs="Helvetica"/>
                <w:color w:val="1A1A1A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A1A1A"/>
                <w:shd w:val="clear" w:color="auto" w:fill="FFFFFF"/>
                <w:lang w:eastAsia="zh-CN" w:bidi="ar"/>
              </w:rPr>
              <w:t>Байкеев Р.Ф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eastAsia="zh-CN" w:bidi="ar"/>
              </w:rPr>
              <w:t xml:space="preserve">., Озкая Г. Триатлон: Триатлон: влияние старения на антропометрические и физические параметры спортсменов. 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>Актуальные проблемы физической культуры и спорта: материалы XIII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>Международной научно-практической конференции, посвященной 175-летию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>со дня рождения И.Я. Яковлева (Чебоксары, 09 ноября 2023 г.) / под ред. Г. Л.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 xml:space="preserve">Драндрова, А. И. Пьянзина. – Чебоксары: Чуваш. гос. пед. ун-т, 2023 – 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eastAsia="zh-CN" w:bidi="ar"/>
              </w:rPr>
              <w:t>471</w:t>
            </w:r>
            <w:r>
              <w:rPr>
                <w:rFonts w:ascii="Times New Roman" w:eastAsia="Helvetica" w:hAnsi="Times New Roman" w:cs="Times New Roman"/>
                <w:color w:val="1A1A1A"/>
                <w:shd w:val="clear" w:color="auto" w:fill="FFFFFF"/>
                <w:lang w:val="en-US" w:eastAsia="zh-CN" w:bidi="ar"/>
              </w:rPr>
              <w:t xml:space="preserve"> с</w:t>
            </w:r>
            <w:r>
              <w:rPr>
                <w:rFonts w:ascii="Helvetica" w:eastAsia="Helvetica" w:hAnsi="Helvetica" w:cs="Helvetica"/>
                <w:color w:val="1A1A1A"/>
                <w:shd w:val="clear" w:color="auto" w:fill="FFFFFF"/>
                <w:lang w:val="en-US" w:eastAsia="zh-CN" w:bidi="ar"/>
              </w:rPr>
              <w:t>.</w:t>
            </w:r>
          </w:p>
          <w:p w:rsidR="00947FE8" w:rsidRDefault="00947FE8">
            <w:pPr>
              <w:spacing w:after="0"/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7FE8" w:rsidRDefault="000000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Даутова А.З., Семенова Е.А., Мавлиев Ф.А., Зверев А.А., Назаренко А.С.,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>
              <w:rPr>
                <w:rFonts w:ascii="Times New Roman" w:hAnsi="Times New Roman"/>
                <w:sz w:val="24"/>
                <w:szCs w:val="24"/>
              </w:rPr>
              <w:t>, Ахметов И.И. Ассоциация полиморфизма гена эндотелиального белка домена pas1 с аэробными возможностями спортсменов. SMART SPORT &amp; TOURISM: цифровая трансформация в сфере физической культуры, спорта и туризма. Материалы II Всероссийской научно-практической конференции с международным участием, прошедшей в рамках Международного форума KAZAN DIGITAL WEEK-2023, г. Казань, 22 сентября 2023 года. С.36-38. Казань : ФГБОУ ВО «Поволжский ГУФКСиТ», 2023. – 143 с.</w:t>
            </w:r>
          </w:p>
          <w:p w:rsidR="00947FE8" w:rsidRDefault="000000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СеминаИ. И. , НикитинД. О.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ВалееваЕ.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Изучение возможности коррекции нарушений поведения в вальпроатной модели аутизма у крыс 2-хлорэтокси-пара-N- диметиламинофенилфосфорил- ацетогидразидом (КАПАХ). - Материалы VI съезда фармакологов России «Смена поколений и сохранение традиций. Новые идеи – новые лекарства» (20-24 ноября 2023 года). – Экспериментальная и клиническая фармакология. – T. 86 (11s). – 2023. – С. 133-134. </w:t>
            </w:r>
            <w:hyperlink r:id="rId12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https://doi.org/10.30906/ekf-2023-86s-133a</w:t>
              </w:r>
            </w:hyperlink>
          </w:p>
          <w:p w:rsidR="00947FE8" w:rsidRDefault="00947F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47FE8" w:rsidRDefault="000000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Галембикова А.Р., Бикиниева Ф.Ф., Дунаев П.Д.,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Мустафин И.Г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Валеева Е.В</w:t>
            </w:r>
            <w:r>
              <w:rPr>
                <w:rFonts w:ascii="Times New Roman" w:hAnsi="Times New Roman"/>
                <w:sz w:val="24"/>
                <w:szCs w:val="24"/>
              </w:rPr>
              <w:t>., Бойчук С.В. Новые подходы к сенситизации сарком мягких тканей и остеосарком к ингибиторам топоизомеразы II типа – Синтез и перспективы использования новых биологически активных терпеноидов: Материалы IV Научно-практической конференции. – Казань: КГМУ, 2023. - С.62</w:t>
            </w:r>
          </w:p>
          <w:p w:rsidR="00947FE8" w:rsidRDefault="00947FE8">
            <w:pPr>
              <w:spacing w:after="0"/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947FE8" w:rsidRDefault="00947FE8">
            <w:pPr>
              <w:shd w:val="clear" w:color="auto" w:fill="FFFFFF"/>
              <w:ind w:firstLine="0"/>
              <w:rPr>
                <w:rFonts w:ascii="Helvetica" w:eastAsia="Helvetica" w:hAnsi="Helvetica" w:cs="Helvetica"/>
                <w:color w:val="1A1A1A"/>
                <w:shd w:val="clear" w:color="auto" w:fill="FFFFFF"/>
                <w:lang w:val="en-US" w:eastAsia="zh-CN" w:bidi="ar"/>
              </w:rPr>
            </w:pPr>
          </w:p>
          <w:p w:rsidR="00947FE8" w:rsidRDefault="00947FE8">
            <w:pPr>
              <w:spacing w:after="0"/>
              <w:ind w:firstLine="0"/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</w:pPr>
          </w:p>
        </w:tc>
      </w:tr>
      <w:tr w:rsidR="00947FE8">
        <w:tc>
          <w:tcPr>
            <w:tcW w:w="2547" w:type="dxa"/>
          </w:tcPr>
          <w:p w:rsidR="00947FE8" w:rsidRDefault="00947FE8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7FE8" w:rsidRDefault="00947FE8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947FE8" w:rsidRDefault="00947FE8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47FE8">
        <w:tc>
          <w:tcPr>
            <w:tcW w:w="2547" w:type="dxa"/>
          </w:tcPr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ГРАНТЫ</w:t>
            </w:r>
          </w:p>
          <w:p w:rsidR="00947FE8" w:rsidRDefault="00947FE8">
            <w:pPr>
              <w:widowControl w:val="0"/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№ гранта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Инвесторы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 гранта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Исполнители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номер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выдачи гранта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Кем выдан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Скан договора</w:t>
            </w:r>
          </w:p>
          <w:p w:rsidR="00947FE8" w:rsidRDefault="00000000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Ссылка на указ (постановление)</w:t>
            </w:r>
          </w:p>
        </w:tc>
        <w:tc>
          <w:tcPr>
            <w:tcW w:w="9781" w:type="dxa"/>
          </w:tcPr>
          <w:p w:rsidR="00947FE8" w:rsidRDefault="00947FE8">
            <w:pPr>
              <w:pStyle w:val="af4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47FE8" w:rsidRDefault="00947FE8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FE8">
      <w:pgSz w:w="16838" w:h="11906" w:orient="landscape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2F7" w:rsidRDefault="008022F7">
      <w:pPr>
        <w:spacing w:after="0"/>
      </w:pPr>
      <w:r>
        <w:separator/>
      </w:r>
    </w:p>
  </w:endnote>
  <w:endnote w:type="continuationSeparator" w:id="0">
    <w:p w:rsidR="008022F7" w:rsidRDefault="00802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2F7" w:rsidRDefault="008022F7">
      <w:pPr>
        <w:spacing w:after="0"/>
      </w:pPr>
      <w:r>
        <w:separator/>
      </w:r>
    </w:p>
  </w:footnote>
  <w:footnote w:type="continuationSeparator" w:id="0">
    <w:p w:rsidR="008022F7" w:rsidRDefault="008022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7C"/>
    <w:rsid w:val="0000183B"/>
    <w:rsid w:val="00031257"/>
    <w:rsid w:val="0004231E"/>
    <w:rsid w:val="000563E2"/>
    <w:rsid w:val="00084655"/>
    <w:rsid w:val="00096CB8"/>
    <w:rsid w:val="00097ECC"/>
    <w:rsid w:val="000A247C"/>
    <w:rsid w:val="000B0E15"/>
    <w:rsid w:val="000D2970"/>
    <w:rsid w:val="00114C43"/>
    <w:rsid w:val="00131D9C"/>
    <w:rsid w:val="00133C7F"/>
    <w:rsid w:val="001416EE"/>
    <w:rsid w:val="00144617"/>
    <w:rsid w:val="00155D50"/>
    <w:rsid w:val="00165A94"/>
    <w:rsid w:val="001D6FF6"/>
    <w:rsid w:val="001E1BBD"/>
    <w:rsid w:val="001E5CD5"/>
    <w:rsid w:val="00202EE5"/>
    <w:rsid w:val="002407AE"/>
    <w:rsid w:val="002631ED"/>
    <w:rsid w:val="0029375F"/>
    <w:rsid w:val="002A2331"/>
    <w:rsid w:val="002C6265"/>
    <w:rsid w:val="002D3F65"/>
    <w:rsid w:val="002F38CF"/>
    <w:rsid w:val="002F4F67"/>
    <w:rsid w:val="003006D7"/>
    <w:rsid w:val="003428A5"/>
    <w:rsid w:val="00347D3F"/>
    <w:rsid w:val="00391BDF"/>
    <w:rsid w:val="003A0F4E"/>
    <w:rsid w:val="003A575B"/>
    <w:rsid w:val="003B0392"/>
    <w:rsid w:val="003B6CB2"/>
    <w:rsid w:val="003D2F00"/>
    <w:rsid w:val="003E2F59"/>
    <w:rsid w:val="004272B4"/>
    <w:rsid w:val="00427DED"/>
    <w:rsid w:val="00430FAC"/>
    <w:rsid w:val="004331C1"/>
    <w:rsid w:val="00457BF6"/>
    <w:rsid w:val="00466AC9"/>
    <w:rsid w:val="004A05C0"/>
    <w:rsid w:val="004A1DE1"/>
    <w:rsid w:val="004A68C1"/>
    <w:rsid w:val="004E55E7"/>
    <w:rsid w:val="004E5719"/>
    <w:rsid w:val="004E7650"/>
    <w:rsid w:val="004F4AE4"/>
    <w:rsid w:val="004F67CC"/>
    <w:rsid w:val="00516E2E"/>
    <w:rsid w:val="00522B9E"/>
    <w:rsid w:val="00531364"/>
    <w:rsid w:val="00535FA5"/>
    <w:rsid w:val="00571736"/>
    <w:rsid w:val="00572371"/>
    <w:rsid w:val="00586112"/>
    <w:rsid w:val="005A1DEA"/>
    <w:rsid w:val="005B5E70"/>
    <w:rsid w:val="005C1E97"/>
    <w:rsid w:val="005C551C"/>
    <w:rsid w:val="005D3BDA"/>
    <w:rsid w:val="005E217E"/>
    <w:rsid w:val="00602DEC"/>
    <w:rsid w:val="00613FA0"/>
    <w:rsid w:val="00631738"/>
    <w:rsid w:val="00640D7A"/>
    <w:rsid w:val="00643238"/>
    <w:rsid w:val="00686357"/>
    <w:rsid w:val="006901FA"/>
    <w:rsid w:val="006A1C48"/>
    <w:rsid w:val="006A6641"/>
    <w:rsid w:val="006B5F1B"/>
    <w:rsid w:val="006C515C"/>
    <w:rsid w:val="006D1D61"/>
    <w:rsid w:val="006E0946"/>
    <w:rsid w:val="00705ED9"/>
    <w:rsid w:val="00791ECA"/>
    <w:rsid w:val="007D0BAE"/>
    <w:rsid w:val="008022F7"/>
    <w:rsid w:val="00814DBB"/>
    <w:rsid w:val="00836B2B"/>
    <w:rsid w:val="00876AC4"/>
    <w:rsid w:val="00895CBC"/>
    <w:rsid w:val="008A2E1B"/>
    <w:rsid w:val="008F52FE"/>
    <w:rsid w:val="00901D57"/>
    <w:rsid w:val="009069C0"/>
    <w:rsid w:val="00947FE8"/>
    <w:rsid w:val="009537EB"/>
    <w:rsid w:val="0096001C"/>
    <w:rsid w:val="0097644B"/>
    <w:rsid w:val="009D0118"/>
    <w:rsid w:val="009E71D0"/>
    <w:rsid w:val="009E7A1F"/>
    <w:rsid w:val="009F3E63"/>
    <w:rsid w:val="00A03F18"/>
    <w:rsid w:val="00A20BC0"/>
    <w:rsid w:val="00A34528"/>
    <w:rsid w:val="00A74BAA"/>
    <w:rsid w:val="00A81DED"/>
    <w:rsid w:val="00A85488"/>
    <w:rsid w:val="00A856A0"/>
    <w:rsid w:val="00A95D15"/>
    <w:rsid w:val="00AA0B24"/>
    <w:rsid w:val="00B003CD"/>
    <w:rsid w:val="00B03A48"/>
    <w:rsid w:val="00B06A8F"/>
    <w:rsid w:val="00B14E4F"/>
    <w:rsid w:val="00B31140"/>
    <w:rsid w:val="00B32124"/>
    <w:rsid w:val="00B35DC7"/>
    <w:rsid w:val="00B506D9"/>
    <w:rsid w:val="00B50859"/>
    <w:rsid w:val="00B85240"/>
    <w:rsid w:val="00B87736"/>
    <w:rsid w:val="00BC2C0C"/>
    <w:rsid w:val="00BD061C"/>
    <w:rsid w:val="00C03A4E"/>
    <w:rsid w:val="00C11900"/>
    <w:rsid w:val="00C21486"/>
    <w:rsid w:val="00C33A87"/>
    <w:rsid w:val="00C37B41"/>
    <w:rsid w:val="00C538DE"/>
    <w:rsid w:val="00C577A9"/>
    <w:rsid w:val="00C915BF"/>
    <w:rsid w:val="00C92236"/>
    <w:rsid w:val="00C978F0"/>
    <w:rsid w:val="00CB387C"/>
    <w:rsid w:val="00CD728F"/>
    <w:rsid w:val="00CE074F"/>
    <w:rsid w:val="00D019D6"/>
    <w:rsid w:val="00D0555B"/>
    <w:rsid w:val="00D148B8"/>
    <w:rsid w:val="00D25397"/>
    <w:rsid w:val="00D546B2"/>
    <w:rsid w:val="00D6658D"/>
    <w:rsid w:val="00D709F2"/>
    <w:rsid w:val="00DA350C"/>
    <w:rsid w:val="00DC0341"/>
    <w:rsid w:val="00DD3782"/>
    <w:rsid w:val="00DD4A63"/>
    <w:rsid w:val="00E043FF"/>
    <w:rsid w:val="00E60CEA"/>
    <w:rsid w:val="00E63E29"/>
    <w:rsid w:val="00E87928"/>
    <w:rsid w:val="00EA6A35"/>
    <w:rsid w:val="00EC40D5"/>
    <w:rsid w:val="00EC6FF8"/>
    <w:rsid w:val="00ED1A54"/>
    <w:rsid w:val="00ED5257"/>
    <w:rsid w:val="00ED550B"/>
    <w:rsid w:val="00ED6615"/>
    <w:rsid w:val="00F157B7"/>
    <w:rsid w:val="00F15FCC"/>
    <w:rsid w:val="00F517A5"/>
    <w:rsid w:val="00F53E72"/>
    <w:rsid w:val="00F85C4E"/>
    <w:rsid w:val="00FA49C5"/>
    <w:rsid w:val="00FC32A7"/>
    <w:rsid w:val="00FC3704"/>
    <w:rsid w:val="00FE102A"/>
    <w:rsid w:val="00FE2D31"/>
    <w:rsid w:val="1B8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5C7B11A-1392-8644-B2C2-07739D72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ndnote reference"/>
    <w:qFormat/>
    <w:rPr>
      <w:vertAlign w:val="superscript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rPr>
      <w:sz w:val="20"/>
      <w:szCs w:val="20"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ko-KR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-phmenubuttonx-phmenubuttonauth">
    <w:name w:val="x-ph__menu__button x-ph__menu__button_auth"/>
    <w:basedOn w:val="a0"/>
    <w:qFormat/>
  </w:style>
  <w:style w:type="character" w:customStyle="1" w:styleId="ab">
    <w:name w:val="Текст концевой сноски Знак"/>
    <w:link w:val="aa"/>
    <w:qFormat/>
    <w:rPr>
      <w:rFonts w:eastAsia="Times New Roman"/>
      <w:lang w:eastAsia="en-US"/>
    </w:rPr>
  </w:style>
  <w:style w:type="character" w:customStyle="1" w:styleId="a9">
    <w:name w:val="Текст выноски Знак"/>
    <w:link w:val="a8"/>
    <w:qFormat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примечания Знак"/>
    <w:link w:val="ac"/>
    <w:qFormat/>
    <w:rPr>
      <w:rFonts w:eastAsia="Times New Roman"/>
      <w:lang w:eastAsia="en-US"/>
    </w:rPr>
  </w:style>
  <w:style w:type="character" w:customStyle="1" w:styleId="af">
    <w:name w:val="Тема примечания Знак"/>
    <w:link w:val="ae"/>
    <w:rPr>
      <w:rFonts w:eastAsia="Times New Roman"/>
      <w:b/>
      <w:bCs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ko-KR"/>
    </w:rPr>
  </w:style>
  <w:style w:type="character" w:customStyle="1" w:styleId="40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691/RJA148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1467-3045/45/10/535" TargetMode="External"/><Relationship Id="rId12" Type="http://schemas.openxmlformats.org/officeDocument/2006/relationships/hyperlink" Target="https://doi.org/10.30906/ekf-2023-86s-133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taap.2023.1167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3390/cancers15225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diagnostics131626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dD0qvlsA/b2k/wEjK6u4T9C8w==">AMUW2mXO4eY+y9QHSVVXdujSTp9rx1qCcMfmBprzbT6Jw3Pnz0dvyim59qXbJzxudngAb/2fWFNC8+67QFguLr/5OVW1HOiuOREJZP2MNHIRGsytr1Ee7uYkA/s8YmYkAcDqOn+tbWU3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Зарина Мухаметзянова</cp:lastModifiedBy>
  <cp:revision>2</cp:revision>
  <cp:lastPrinted>2022-09-28T07:28:00Z</cp:lastPrinted>
  <dcterms:created xsi:type="dcterms:W3CDTF">2024-01-16T17:25:00Z</dcterms:created>
  <dcterms:modified xsi:type="dcterms:W3CDTF">2024-01-16T17:25:00Z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22B47F93CD3D455195F8CFA823C3BBAA_13</vt:lpwstr>
  </property>
</Properties>
</file>