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4D39CD" w:rsidRDefault="008B4252" w:rsidP="00780FC8">
      <w:pPr>
        <w:pStyle w:val="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780FC8" w:rsidRPr="004D39CD">
        <w:rPr>
          <w:rFonts w:ascii="Times New Roman" w:hAnsi="Times New Roman" w:cs="Times New Roman"/>
          <w:sz w:val="24"/>
          <w:szCs w:val="24"/>
        </w:rPr>
        <w:t>72</w:t>
      </w:r>
      <w:r w:rsidR="00EB737C" w:rsidRPr="004D39C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F100C" w:rsidRPr="004D39CD" w:rsidRDefault="009F100C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252" w:rsidRPr="004D39CD" w:rsidRDefault="00AC313B" w:rsidP="00780FC8">
      <w:pPr>
        <w:pStyle w:val="a3"/>
        <w:ind w:left="1287"/>
        <w:jc w:val="center"/>
        <w:rPr>
          <w:b/>
        </w:rPr>
      </w:pPr>
      <w:r w:rsidRPr="004D39CD">
        <w:rPr>
          <w:b/>
        </w:rPr>
        <w:t>«</w:t>
      </w:r>
      <w:r w:rsidR="004D39CD" w:rsidRPr="004D39CD">
        <w:rPr>
          <w:b/>
          <w:bCs/>
        </w:rPr>
        <w:t>ГИПЕРТОНИЧЕСКАЯ БОЛЕЗНЬ И ВТОРИЧНЫЕ АРТЕРИАЛЬНЫЕ ГИПЕРТЕНЗИИ</w:t>
      </w:r>
      <w:r w:rsidRPr="004D39CD">
        <w:rPr>
          <w:b/>
        </w:rPr>
        <w:t>»</w:t>
      </w:r>
    </w:p>
    <w:p w:rsidR="008B4252" w:rsidRPr="004D39CD" w:rsidRDefault="008B4252" w:rsidP="00780FC8">
      <w:pPr>
        <w:pStyle w:val="a3"/>
        <w:ind w:left="1287"/>
        <w:jc w:val="center"/>
        <w:rPr>
          <w:b/>
        </w:rPr>
      </w:pPr>
    </w:p>
    <w:p w:rsidR="009F100C" w:rsidRPr="004D39CD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4D39CD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4D39CD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CD">
        <w:rPr>
          <w:rFonts w:ascii="Times New Roman" w:hAnsi="Times New Roman" w:cs="Times New Roman"/>
          <w:sz w:val="24"/>
          <w:szCs w:val="24"/>
        </w:rPr>
        <w:t>Примеры</w:t>
      </w:r>
      <w:r w:rsidRPr="004D39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тестов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для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промежуточного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и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итогового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контроля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с</w:t>
      </w:r>
      <w:r w:rsidRPr="004D39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эталонами</w:t>
      </w:r>
      <w:r w:rsidRPr="004D39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ответов</w:t>
      </w:r>
      <w:r w:rsidRPr="004D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4D39CD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4D39CD" w:rsidRDefault="009F100C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4D39CD" w:rsidRDefault="009F100C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4D39CD" w:rsidRDefault="008B4252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4D39CD" w:rsidRDefault="008B4252" w:rsidP="0078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4D39CD" w:rsidRDefault="008B4252" w:rsidP="00780F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4D39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D39CD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4D39CD" w:rsidRDefault="008B4252" w:rsidP="00780FC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D39CD" w:rsidRDefault="008B4252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D39CD" w:rsidRDefault="008B4252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4D39C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4D39CD" w:rsidRDefault="00F075EB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D39CD" w:rsidRDefault="00EB737C" w:rsidP="00780FC8">
      <w:pPr>
        <w:pStyle w:val="a3"/>
        <w:widowControl w:val="0"/>
        <w:autoSpaceDE w:val="0"/>
        <w:autoSpaceDN w:val="0"/>
        <w:ind w:left="0"/>
        <w:jc w:val="both"/>
        <w:rPr>
          <w:b/>
        </w:rPr>
      </w:pPr>
      <w:r w:rsidRPr="004D39CD">
        <w:rPr>
          <w:b/>
        </w:rPr>
        <w:t>Требования</w:t>
      </w:r>
      <w:r w:rsidRPr="004D39CD">
        <w:rPr>
          <w:b/>
          <w:spacing w:val="-2"/>
        </w:rPr>
        <w:t xml:space="preserve"> </w:t>
      </w:r>
      <w:r w:rsidRPr="004D39CD">
        <w:rPr>
          <w:b/>
        </w:rPr>
        <w:t>к</w:t>
      </w:r>
      <w:r w:rsidRPr="004D39CD">
        <w:rPr>
          <w:b/>
          <w:spacing w:val="-4"/>
        </w:rPr>
        <w:t xml:space="preserve"> </w:t>
      </w:r>
      <w:r w:rsidRPr="004D39CD">
        <w:rPr>
          <w:b/>
        </w:rPr>
        <w:t>итоговой</w:t>
      </w:r>
      <w:r w:rsidRPr="004D39CD">
        <w:rPr>
          <w:b/>
          <w:spacing w:val="-2"/>
        </w:rPr>
        <w:t xml:space="preserve"> </w:t>
      </w:r>
      <w:r w:rsidRPr="004D39CD">
        <w:rPr>
          <w:b/>
        </w:rPr>
        <w:t>аттестации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Итоговая аттестация по ДПП ПК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проводится в виде тестирования и зачета по практическому курсу (решение ситуационной задачи), должна выявлять теоретическую и практическую подготовку врача.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Обучающийся допускается к итоговой аттестации после изучения учебных модулей в объеме, предусмотренном учебным планом ДПП ПК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для врачей по специальностям: «Кардиология», «Терапия», «Общая врачебная практика (семейная медицина)", «Лечебное дело, «Анестезиология-реаниматология», «Скорая медицинской помощи», «Функциональная диагностика», «Ревматология».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Лица, освоившие дополнительную профессиональную образовательную программу повышения квалификации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4D39CD" w:rsidRPr="004D39CD" w:rsidRDefault="004D39CD" w:rsidP="004D39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и/или отчисленным из организации, выдается справка об обучении или о периоде обучения по установленному образцу.</w:t>
      </w:r>
    </w:p>
    <w:p w:rsidR="00780FC8" w:rsidRPr="004D39CD" w:rsidRDefault="00780FC8" w:rsidP="00EC797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00C" w:rsidRPr="004D39CD" w:rsidRDefault="009F100C" w:rsidP="00780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4D39CD" w:rsidRDefault="008B6858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D39CD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4D39CD" w:rsidRPr="004D39CD" w:rsidRDefault="004D39CD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8403"/>
      </w:tblGrid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 w:rsidRPr="004D39CD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4D39CD">
              <w:rPr>
                <w:rFonts w:ascii="Times New Roman" w:hAnsi="Times New Roman" w:cs="Times New Roman"/>
                <w:b/>
                <w:sz w:val="24"/>
                <w:szCs w:val="24"/>
              </w:rPr>
              <w:t>Гипертоническая болезнь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критерии диагностики, терапия. </w:t>
            </w:r>
            <w:r w:rsidRPr="004D39C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Оценка риска развития сердечно-сосудистых осложнений.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показатели в оценке сердечно-сосудистого риска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Терапия гипертонической болезни. 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Диета, режим физической активности. Медикаментозная терапия. Неотложные состояния при артериальной гипертензии. Сердечно-легочная реанимация. Разбор клинических случаев.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4D39CD">
              <w:rPr>
                <w:rFonts w:ascii="Times New Roman" w:hAnsi="Times New Roman" w:cs="Times New Roman"/>
                <w:b/>
                <w:sz w:val="24"/>
                <w:szCs w:val="24"/>
              </w:rPr>
              <w:t>Вторичные артериальные гипертензии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критерии диагностики, терапия. 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iCs/>
                <w:sz w:val="24"/>
                <w:szCs w:val="24"/>
              </w:rPr>
              <w:t>Терапия вторичных артериальных гипертензий.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Разбор клинических случаев</w:t>
            </w:r>
          </w:p>
        </w:tc>
      </w:tr>
      <w:tr w:rsidR="004D39CD" w:rsidRPr="004D39CD" w:rsidTr="003755B7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аттестация </w:t>
            </w:r>
          </w:p>
        </w:tc>
      </w:tr>
    </w:tbl>
    <w:p w:rsidR="004D39CD" w:rsidRPr="004D39CD" w:rsidRDefault="004D39CD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9CD" w:rsidRPr="004D39CD" w:rsidRDefault="004D39CD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9CD" w:rsidRPr="004D39CD" w:rsidRDefault="004D39CD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976" w:rsidRPr="004D39CD" w:rsidRDefault="00EC7976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4D39CD" w:rsidRDefault="009F100C" w:rsidP="00780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4D39CD" w:rsidRDefault="00EB737C" w:rsidP="00780F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9CD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C7976" w:rsidRPr="004D39CD" w:rsidRDefault="00EC7976" w:rsidP="00EC79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9CD" w:rsidRPr="004D39CD" w:rsidRDefault="00EC7976" w:rsidP="004D39CD">
      <w:pPr>
        <w:pStyle w:val="a3"/>
        <w:widowControl w:val="0"/>
        <w:numPr>
          <w:ilvl w:val="1"/>
          <w:numId w:val="5"/>
        </w:numPr>
        <w:autoSpaceDE w:val="0"/>
        <w:autoSpaceDN w:val="0"/>
        <w:spacing w:line="274" w:lineRule="exact"/>
        <w:ind w:left="0" w:firstLine="0"/>
        <w:contextualSpacing w:val="0"/>
        <w:jc w:val="both"/>
        <w:rPr>
          <w:b/>
        </w:rPr>
      </w:pPr>
      <w:r w:rsidRPr="004D39CD">
        <w:t>1</w:t>
      </w:r>
      <w:r w:rsidR="004D39CD" w:rsidRPr="004D39CD">
        <w:rPr>
          <w:b/>
        </w:rPr>
        <w:t xml:space="preserve"> </w:t>
      </w:r>
      <w:r w:rsidR="004D39CD" w:rsidRPr="004D39CD">
        <w:rPr>
          <w:b/>
        </w:rPr>
        <w:t>Требования</w:t>
      </w:r>
      <w:r w:rsidR="004D39CD" w:rsidRPr="004D39CD">
        <w:rPr>
          <w:b/>
          <w:spacing w:val="-2"/>
        </w:rPr>
        <w:t xml:space="preserve"> </w:t>
      </w:r>
      <w:r w:rsidR="004D39CD" w:rsidRPr="004D39CD">
        <w:rPr>
          <w:b/>
        </w:rPr>
        <w:t>к</w:t>
      </w:r>
      <w:r w:rsidR="004D39CD" w:rsidRPr="004D39CD">
        <w:rPr>
          <w:b/>
          <w:spacing w:val="-4"/>
        </w:rPr>
        <w:t xml:space="preserve"> </w:t>
      </w:r>
      <w:r w:rsidR="004D39CD" w:rsidRPr="004D39CD">
        <w:rPr>
          <w:b/>
        </w:rPr>
        <w:t>итоговой</w:t>
      </w:r>
      <w:r w:rsidR="004D39CD" w:rsidRPr="004D39CD">
        <w:rPr>
          <w:b/>
          <w:spacing w:val="-2"/>
        </w:rPr>
        <w:t xml:space="preserve"> </w:t>
      </w:r>
      <w:r w:rsidR="004D39CD" w:rsidRPr="004D39CD">
        <w:rPr>
          <w:b/>
        </w:rPr>
        <w:t>аттестации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Итоговая аттестация по ДПП ПК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проводится в виде тестирования и зачета по практическому курсу (решение ситуационной задачи), должна выявлять теоретическую и практическую подготовку врача.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Обучающийся допускается к итоговой аттестации после изучения учебных модулей в объеме, предусмотренном учебным планом ДПП ПК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для врачей по специальностям: «Кардиология», «Терапия», «Общая врачебная практика (семейная медицина)", «Лечебное дело, «Анестезиология-реаниматология», «Скорая медицинской помощи», «Функциональная диагностика», «Ревматология».</w:t>
      </w:r>
    </w:p>
    <w:p w:rsidR="004D39CD" w:rsidRPr="004D39CD" w:rsidRDefault="004D39CD" w:rsidP="004D39CD">
      <w:pPr>
        <w:pStyle w:val="a3"/>
        <w:numPr>
          <w:ilvl w:val="0"/>
          <w:numId w:val="6"/>
        </w:numPr>
        <w:jc w:val="both"/>
      </w:pPr>
      <w:r w:rsidRPr="004D39CD">
        <w:t>Лица, освоившие дополнительную профессиональную образовательную программу повышения квалификации «</w:t>
      </w:r>
      <w:r w:rsidRPr="004D39CD">
        <w:rPr>
          <w:bCs/>
        </w:rPr>
        <w:t>Гипертоническая болезнь и вторичные артериальные гипертензии</w:t>
      </w:r>
      <w:r w:rsidRPr="004D39CD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4D39CD" w:rsidRPr="004D39CD" w:rsidRDefault="004D39CD" w:rsidP="004D39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и/или отчисленным из организации, выдается справка об обучении или о периоде обучения по установленному образцу.</w:t>
      </w:r>
    </w:p>
    <w:p w:rsidR="004D39CD" w:rsidRPr="004D39CD" w:rsidRDefault="004D39CD" w:rsidP="004D39CD">
      <w:pPr>
        <w:pStyle w:val="a3"/>
        <w:jc w:val="both"/>
      </w:pPr>
    </w:p>
    <w:p w:rsidR="004D39CD" w:rsidRPr="004D39CD" w:rsidRDefault="004D39CD" w:rsidP="004D39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9CD" w:rsidRPr="004D39CD" w:rsidRDefault="004D39CD" w:rsidP="004D3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CD">
        <w:rPr>
          <w:rFonts w:ascii="Times New Roman" w:hAnsi="Times New Roman" w:cs="Times New Roman"/>
          <w:b/>
          <w:sz w:val="24"/>
          <w:szCs w:val="24"/>
        </w:rPr>
        <w:t>8.2. Форма итоговой аттестации и критерии оценки</w:t>
      </w:r>
    </w:p>
    <w:p w:rsidR="004D39CD" w:rsidRPr="004D39CD" w:rsidRDefault="004D39CD" w:rsidP="004D39CD">
      <w:pPr>
        <w:pStyle w:val="a6"/>
        <w:spacing w:line="274" w:lineRule="exact"/>
        <w:jc w:val="both"/>
      </w:pPr>
      <w:r w:rsidRPr="004D39CD">
        <w:t xml:space="preserve">1.    </w:t>
      </w:r>
      <w:r w:rsidRPr="004D39CD">
        <w:rPr>
          <w:spacing w:val="21"/>
        </w:rPr>
        <w:t xml:space="preserve"> </w:t>
      </w:r>
      <w:r w:rsidRPr="004D39CD">
        <w:t>Примеры</w:t>
      </w:r>
      <w:r w:rsidRPr="004D39CD">
        <w:rPr>
          <w:spacing w:val="-2"/>
        </w:rPr>
        <w:t xml:space="preserve"> </w:t>
      </w:r>
      <w:r w:rsidRPr="004D39CD">
        <w:t>тестов</w:t>
      </w:r>
      <w:r w:rsidRPr="004D39CD">
        <w:rPr>
          <w:spacing w:val="-1"/>
        </w:rPr>
        <w:t xml:space="preserve"> </w:t>
      </w:r>
      <w:r w:rsidRPr="004D39CD">
        <w:t>для</w:t>
      </w:r>
      <w:r w:rsidRPr="004D39CD">
        <w:rPr>
          <w:spacing w:val="-1"/>
        </w:rPr>
        <w:t xml:space="preserve"> </w:t>
      </w:r>
      <w:r w:rsidRPr="004D39CD">
        <w:t>промежуточного</w:t>
      </w:r>
      <w:r w:rsidRPr="004D39CD">
        <w:rPr>
          <w:spacing w:val="-1"/>
        </w:rPr>
        <w:t xml:space="preserve"> </w:t>
      </w:r>
      <w:r w:rsidRPr="004D39CD">
        <w:t>и</w:t>
      </w:r>
      <w:r w:rsidRPr="004D39CD">
        <w:rPr>
          <w:spacing w:val="-1"/>
        </w:rPr>
        <w:t xml:space="preserve"> </w:t>
      </w:r>
      <w:r w:rsidRPr="004D39CD">
        <w:t>итогового</w:t>
      </w:r>
      <w:r w:rsidRPr="004D39CD">
        <w:rPr>
          <w:spacing w:val="-1"/>
        </w:rPr>
        <w:t xml:space="preserve"> </w:t>
      </w:r>
      <w:r w:rsidRPr="004D39CD">
        <w:t>контроля</w:t>
      </w:r>
      <w:r w:rsidRPr="004D39CD">
        <w:rPr>
          <w:spacing w:val="-1"/>
        </w:rPr>
        <w:t xml:space="preserve"> </w:t>
      </w:r>
      <w:r w:rsidRPr="004D39CD">
        <w:t>с</w:t>
      </w:r>
      <w:r w:rsidRPr="004D39CD">
        <w:rPr>
          <w:spacing w:val="-2"/>
        </w:rPr>
        <w:t xml:space="preserve"> </w:t>
      </w:r>
      <w:r w:rsidRPr="004D39CD">
        <w:t>эталонами</w:t>
      </w:r>
      <w:r w:rsidRPr="004D39CD">
        <w:rPr>
          <w:spacing w:val="-1"/>
        </w:rPr>
        <w:t xml:space="preserve"> </w:t>
      </w:r>
      <w:r w:rsidRPr="004D39CD">
        <w:t>ответов:</w:t>
      </w:r>
    </w:p>
    <w:p w:rsidR="004D39CD" w:rsidRPr="004D39CD" w:rsidRDefault="004D39CD" w:rsidP="004D39CD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D39CD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D39C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D39C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i/>
          <w:sz w:val="24"/>
          <w:szCs w:val="24"/>
        </w:rPr>
        <w:t>один</w:t>
      </w:r>
      <w:r w:rsidRPr="004D39C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D39C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D39CD" w:rsidRPr="004D39CD" w:rsidRDefault="004D39CD" w:rsidP="004D39CD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4D39CD" w:rsidRPr="004D39CD" w:rsidRDefault="004D39CD" w:rsidP="004D39C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1.01.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Укажите препараты, относящиеся к бета-адреноблокаторам: </w:t>
      </w:r>
    </w:p>
    <w:p w:rsidR="004D39CD" w:rsidRPr="004D39CD" w:rsidRDefault="004D39CD" w:rsidP="004D39CD">
      <w:pPr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Атенолол</w:t>
      </w:r>
      <w:proofErr w:type="spellEnd"/>
    </w:p>
    <w:p w:rsidR="004D39CD" w:rsidRPr="004D39CD" w:rsidRDefault="004D39CD" w:rsidP="004D39CD">
      <w:pPr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Эналаприл</w:t>
      </w:r>
      <w:proofErr w:type="spellEnd"/>
    </w:p>
    <w:p w:rsidR="004D39CD" w:rsidRPr="004D39CD" w:rsidRDefault="004D39CD" w:rsidP="004D39CD">
      <w:pPr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Амлодипин</w:t>
      </w:r>
      <w:proofErr w:type="spellEnd"/>
    </w:p>
    <w:p w:rsidR="004D39CD" w:rsidRPr="004D39CD" w:rsidRDefault="004D39CD" w:rsidP="004D39CD">
      <w:pPr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Лозартан</w:t>
      </w:r>
      <w:proofErr w:type="spellEnd"/>
    </w:p>
    <w:p w:rsidR="004D39CD" w:rsidRPr="004D39CD" w:rsidRDefault="004D39CD" w:rsidP="004D39CD">
      <w:pPr>
        <w:numPr>
          <w:ilvl w:val="0"/>
          <w:numId w:val="29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Празозин </w:t>
      </w:r>
    </w:p>
    <w:p w:rsidR="004D39CD" w:rsidRPr="004D39CD" w:rsidRDefault="004D39CD" w:rsidP="004D39CD">
      <w:pPr>
        <w:widowControl w:val="0"/>
        <w:autoSpaceDE w:val="0"/>
        <w:autoSpaceDN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Эталонный</w:t>
      </w:r>
      <w:r w:rsidRPr="004D39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39CD" w:rsidRPr="004D39CD" w:rsidRDefault="004D39CD" w:rsidP="004D39C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1.02.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органам мишеням при гипертонической болезни относятся: </w:t>
      </w:r>
    </w:p>
    <w:p w:rsidR="004D39CD" w:rsidRPr="004D39CD" w:rsidRDefault="004D39CD" w:rsidP="004D39CD">
      <w:pPr>
        <w:numPr>
          <w:ilvl w:val="0"/>
          <w:numId w:val="3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Сердце, почки, головной мозг, артерии (в том числе сетчатка глаза) </w:t>
      </w:r>
    </w:p>
    <w:p w:rsidR="004D39CD" w:rsidRPr="004D39CD" w:rsidRDefault="004D39CD" w:rsidP="004D39CD">
      <w:pPr>
        <w:numPr>
          <w:ilvl w:val="0"/>
          <w:numId w:val="3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Почки, печень, головной мозг, сетчатка глаза, сердце </w:t>
      </w:r>
    </w:p>
    <w:p w:rsidR="004D39CD" w:rsidRPr="004D39CD" w:rsidRDefault="004D39CD" w:rsidP="004D39CD">
      <w:pPr>
        <w:numPr>
          <w:ilvl w:val="0"/>
          <w:numId w:val="3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Сердце, сетчатка глаза, скелетная мускулатура, головной мозг </w:t>
      </w:r>
    </w:p>
    <w:p w:rsidR="004D39CD" w:rsidRPr="004D39CD" w:rsidRDefault="004D39CD" w:rsidP="004D39CD">
      <w:pPr>
        <w:numPr>
          <w:ilvl w:val="0"/>
          <w:numId w:val="3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Артерии, печень, почки, сердце, сетчатка глаза </w:t>
      </w:r>
    </w:p>
    <w:p w:rsidR="004D39CD" w:rsidRPr="004D39CD" w:rsidRDefault="004D39CD" w:rsidP="004D39CD">
      <w:pPr>
        <w:numPr>
          <w:ilvl w:val="0"/>
          <w:numId w:val="3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Сердце, печень, артерии, головной мозг, почки </w:t>
      </w:r>
    </w:p>
    <w:p w:rsidR="004D39CD" w:rsidRPr="004D39CD" w:rsidRDefault="004D39CD" w:rsidP="004D39CD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Эталонный</w:t>
      </w:r>
      <w:r w:rsidRPr="004D39C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9CD" w:rsidRPr="004D39CD" w:rsidRDefault="004D39CD" w:rsidP="004D39C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1.03.</w:t>
      </w:r>
      <w:r w:rsidRPr="004D39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Гормоном с высокой </w:t>
      </w: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прессорной</w:t>
      </w:r>
      <w:proofErr w:type="spellEnd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активностью является</w:t>
      </w:r>
    </w:p>
    <w:p w:rsidR="004D39CD" w:rsidRPr="004D39CD" w:rsidRDefault="004D39CD" w:rsidP="004D39CD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адреналин</w:t>
      </w:r>
    </w:p>
    <w:p w:rsidR="004D39CD" w:rsidRPr="004D39CD" w:rsidRDefault="004D39CD" w:rsidP="004D39CD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кальцитонин</w:t>
      </w:r>
      <w:proofErr w:type="spellEnd"/>
    </w:p>
    <w:p w:rsidR="004D39CD" w:rsidRPr="004D39CD" w:rsidRDefault="004D39CD" w:rsidP="004D39CD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инсулин</w:t>
      </w:r>
    </w:p>
    <w:p w:rsidR="004D39CD" w:rsidRPr="004D39CD" w:rsidRDefault="004D39CD" w:rsidP="004D39CD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альдостерон</w:t>
      </w:r>
    </w:p>
    <w:p w:rsidR="004D39CD" w:rsidRPr="004D39CD" w:rsidRDefault="004D39CD" w:rsidP="004D39CD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color w:val="000000"/>
          <w:sz w:val="24"/>
          <w:szCs w:val="24"/>
        </w:rPr>
        <w:t>пролактин</w:t>
      </w:r>
    </w:p>
    <w:p w:rsidR="004D39CD" w:rsidRPr="004D39CD" w:rsidRDefault="004D39CD" w:rsidP="004D39CD">
      <w:pPr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Эталонный</w:t>
      </w:r>
      <w:r w:rsidRPr="004D39C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39CD" w:rsidRPr="004D39CD" w:rsidRDefault="004D39CD" w:rsidP="004D39CD">
      <w:pPr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Вопрос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4D39CD">
        <w:rPr>
          <w:rFonts w:ascii="Times New Roman" w:hAnsi="Times New Roman" w:cs="Times New Roman"/>
          <w:sz w:val="24"/>
          <w:szCs w:val="24"/>
        </w:rPr>
        <w:t>.01.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 xml:space="preserve">Патогенетическим методом лечения артериальной гипертензии при первичном </w:t>
      </w:r>
      <w:proofErr w:type="spellStart"/>
      <w:r w:rsidRPr="004D39CD">
        <w:rPr>
          <w:rFonts w:ascii="Times New Roman" w:hAnsi="Times New Roman" w:cs="Times New Roman"/>
          <w:sz w:val="24"/>
          <w:szCs w:val="24"/>
        </w:rPr>
        <w:t>гиперальдостеронизме</w:t>
      </w:r>
      <w:proofErr w:type="spellEnd"/>
      <w:r w:rsidRPr="004D39CD">
        <w:rPr>
          <w:rFonts w:ascii="Times New Roman" w:hAnsi="Times New Roman" w:cs="Times New Roman"/>
          <w:sz w:val="24"/>
          <w:szCs w:val="24"/>
        </w:rPr>
        <w:t xml:space="preserve"> (болезни </w:t>
      </w:r>
      <w:proofErr w:type="spellStart"/>
      <w:r w:rsidRPr="004D39CD">
        <w:rPr>
          <w:rFonts w:ascii="Times New Roman" w:hAnsi="Times New Roman" w:cs="Times New Roman"/>
          <w:sz w:val="24"/>
          <w:szCs w:val="24"/>
        </w:rPr>
        <w:t>Конна</w:t>
      </w:r>
      <w:proofErr w:type="spellEnd"/>
      <w:r w:rsidRPr="004D39CD">
        <w:rPr>
          <w:rFonts w:ascii="Times New Roman" w:hAnsi="Times New Roman" w:cs="Times New Roman"/>
          <w:sz w:val="24"/>
          <w:szCs w:val="24"/>
        </w:rPr>
        <w:t>) будет:</w:t>
      </w:r>
    </w:p>
    <w:p w:rsidR="004D39CD" w:rsidRPr="004D39CD" w:rsidRDefault="004D39CD" w:rsidP="004D39CD">
      <w:pPr>
        <w:numPr>
          <w:ilvl w:val="0"/>
          <w:numId w:val="32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 xml:space="preserve">Верошпирон </w:t>
      </w:r>
    </w:p>
    <w:p w:rsidR="004D39CD" w:rsidRPr="004D39CD" w:rsidRDefault="004D39CD" w:rsidP="004D39CD">
      <w:pPr>
        <w:numPr>
          <w:ilvl w:val="0"/>
          <w:numId w:val="32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Гипотиазид</w:t>
      </w:r>
    </w:p>
    <w:p w:rsidR="004D39CD" w:rsidRPr="004D39CD" w:rsidRDefault="004D39CD" w:rsidP="004D39CD">
      <w:pPr>
        <w:numPr>
          <w:ilvl w:val="0"/>
          <w:numId w:val="32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39CD">
        <w:rPr>
          <w:rFonts w:ascii="Times New Roman" w:hAnsi="Times New Roman" w:cs="Times New Roman"/>
          <w:sz w:val="24"/>
          <w:szCs w:val="24"/>
        </w:rPr>
        <w:t>Капотен</w:t>
      </w:r>
      <w:proofErr w:type="spellEnd"/>
    </w:p>
    <w:p w:rsidR="004D39CD" w:rsidRPr="004D39CD" w:rsidRDefault="004D39CD" w:rsidP="004D39CD">
      <w:pPr>
        <w:numPr>
          <w:ilvl w:val="0"/>
          <w:numId w:val="32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Эуфиллин</w:t>
      </w:r>
    </w:p>
    <w:p w:rsidR="004D39CD" w:rsidRPr="004D39CD" w:rsidRDefault="004D39CD" w:rsidP="004D39CD">
      <w:pPr>
        <w:numPr>
          <w:ilvl w:val="0"/>
          <w:numId w:val="32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39CD">
        <w:rPr>
          <w:rFonts w:ascii="Times New Roman" w:hAnsi="Times New Roman" w:cs="Times New Roman"/>
          <w:sz w:val="24"/>
          <w:szCs w:val="24"/>
        </w:rPr>
        <w:t>Небилет</w:t>
      </w:r>
      <w:proofErr w:type="spellEnd"/>
    </w:p>
    <w:p w:rsidR="004D39CD" w:rsidRPr="004D39CD" w:rsidRDefault="004D39CD" w:rsidP="004D39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Эталонный</w:t>
      </w:r>
      <w:r w:rsidRPr="004D39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Вопрос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4D39CD">
        <w:rPr>
          <w:rFonts w:ascii="Times New Roman" w:hAnsi="Times New Roman" w:cs="Times New Roman"/>
          <w:sz w:val="24"/>
          <w:szCs w:val="24"/>
        </w:rPr>
        <w:t>.02.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Выберите метод обследования при симптоматической артериальной гипертонии вызванной хроническим пиелонефритом</w:t>
      </w:r>
    </w:p>
    <w:p w:rsidR="004D39CD" w:rsidRPr="004D39CD" w:rsidRDefault="004D39CD" w:rsidP="004D39CD">
      <w:pPr>
        <w:numPr>
          <w:ilvl w:val="0"/>
          <w:numId w:val="3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Экскреторная урография</w:t>
      </w:r>
    </w:p>
    <w:p w:rsidR="004D39CD" w:rsidRPr="004D39CD" w:rsidRDefault="004D39CD" w:rsidP="004D39CD">
      <w:pPr>
        <w:numPr>
          <w:ilvl w:val="0"/>
          <w:numId w:val="3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Рентгенография грудной клетки</w:t>
      </w:r>
    </w:p>
    <w:p w:rsidR="004D39CD" w:rsidRPr="004D39CD" w:rsidRDefault="004D39CD" w:rsidP="004D39CD">
      <w:pPr>
        <w:numPr>
          <w:ilvl w:val="0"/>
          <w:numId w:val="3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Компьютерная томография головного мозга</w:t>
      </w:r>
    </w:p>
    <w:p w:rsidR="004D39CD" w:rsidRPr="004D39CD" w:rsidRDefault="004D39CD" w:rsidP="004D39CD">
      <w:pPr>
        <w:numPr>
          <w:ilvl w:val="0"/>
          <w:numId w:val="3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Ангиография сосудов почек</w:t>
      </w:r>
    </w:p>
    <w:p w:rsidR="004D39CD" w:rsidRPr="004D39CD" w:rsidRDefault="004D39CD" w:rsidP="004D39CD">
      <w:pPr>
        <w:numPr>
          <w:ilvl w:val="0"/>
          <w:numId w:val="33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Рентгенография головного мозга</w:t>
      </w:r>
    </w:p>
    <w:p w:rsidR="004D39CD" w:rsidRPr="004D39CD" w:rsidRDefault="004D39CD" w:rsidP="004D39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Эталонный</w:t>
      </w:r>
      <w:r w:rsidRPr="004D39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widowControl w:val="0"/>
        <w:tabs>
          <w:tab w:val="num" w:pos="360"/>
        </w:tabs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Вопрос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4D39CD">
        <w:rPr>
          <w:rFonts w:ascii="Times New Roman" w:hAnsi="Times New Roman" w:cs="Times New Roman"/>
          <w:sz w:val="24"/>
          <w:szCs w:val="24"/>
        </w:rPr>
        <w:t>.03.</w:t>
      </w:r>
      <w:r w:rsidRPr="004D39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9CD">
        <w:rPr>
          <w:rFonts w:ascii="Times New Roman" w:hAnsi="Times New Roman" w:cs="Times New Roman"/>
          <w:sz w:val="24"/>
          <w:szCs w:val="24"/>
        </w:rPr>
        <w:t xml:space="preserve">Наиболее частой причиной развития вторичной артериальной гипертензии </w:t>
      </w:r>
      <w:r w:rsidRPr="004D39CD">
        <w:rPr>
          <w:rFonts w:ascii="Times New Roman" w:hAnsi="Times New Roman" w:cs="Times New Roman"/>
          <w:sz w:val="24"/>
          <w:szCs w:val="24"/>
        </w:rPr>
        <w:lastRenderedPageBreak/>
        <w:t>является:</w:t>
      </w:r>
    </w:p>
    <w:p w:rsidR="004D39CD" w:rsidRPr="004D39CD" w:rsidRDefault="004D39CD" w:rsidP="004D39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Заболевания почек</w:t>
      </w:r>
    </w:p>
    <w:p w:rsidR="004D39CD" w:rsidRPr="004D39CD" w:rsidRDefault="004D39CD" w:rsidP="004D39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Заболевания эндокринной системы</w:t>
      </w:r>
    </w:p>
    <w:p w:rsidR="004D39CD" w:rsidRPr="004D39CD" w:rsidRDefault="004D39CD" w:rsidP="004D39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Врожденные пороки сердца</w:t>
      </w:r>
    </w:p>
    <w:p w:rsidR="004D39CD" w:rsidRPr="004D39CD" w:rsidRDefault="004D39CD" w:rsidP="004D39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Диффузные заболевания соединительной ткани</w:t>
      </w:r>
    </w:p>
    <w:p w:rsidR="004D39CD" w:rsidRPr="004D39CD" w:rsidRDefault="004D39CD" w:rsidP="004D39C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Прием медикаментов</w:t>
      </w:r>
    </w:p>
    <w:p w:rsidR="004D39CD" w:rsidRPr="004D39CD" w:rsidRDefault="004D39CD" w:rsidP="004D39CD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39CD">
        <w:rPr>
          <w:rFonts w:ascii="Times New Roman" w:eastAsia="Calibri" w:hAnsi="Times New Roman" w:cs="Times New Roman"/>
          <w:sz w:val="24"/>
          <w:szCs w:val="24"/>
        </w:rPr>
        <w:t>Эталонный</w:t>
      </w:r>
      <w:r w:rsidRPr="004D39C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D39CD">
        <w:rPr>
          <w:rFonts w:ascii="Times New Roman" w:eastAsia="Calibri" w:hAnsi="Times New Roman" w:cs="Times New Roman"/>
          <w:sz w:val="24"/>
          <w:szCs w:val="24"/>
        </w:rPr>
        <w:t>ответ: 1</w:t>
      </w:r>
    </w:p>
    <w:p w:rsidR="004D39CD" w:rsidRPr="004D39CD" w:rsidRDefault="004D39CD" w:rsidP="004D39CD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39CD" w:rsidRPr="004D39CD" w:rsidRDefault="004D39CD" w:rsidP="004D39CD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39CD" w:rsidRPr="004D39CD" w:rsidRDefault="004D39CD" w:rsidP="004D39CD">
      <w:pPr>
        <w:pStyle w:val="a3"/>
        <w:widowControl w:val="0"/>
        <w:numPr>
          <w:ilvl w:val="0"/>
          <w:numId w:val="35"/>
        </w:numPr>
        <w:autoSpaceDE w:val="0"/>
        <w:autoSpaceDN w:val="0"/>
        <w:ind w:left="284" w:right="302" w:hanging="284"/>
        <w:rPr>
          <w:lang w:eastAsia="en-US"/>
        </w:rPr>
      </w:pPr>
      <w:r w:rsidRPr="004D39CD">
        <w:rPr>
          <w:lang w:eastAsia="en-US"/>
        </w:rPr>
        <w:t>Критерии</w:t>
      </w:r>
      <w:r w:rsidRPr="004D39CD">
        <w:rPr>
          <w:spacing w:val="55"/>
          <w:lang w:eastAsia="en-US"/>
        </w:rPr>
        <w:t xml:space="preserve"> </w:t>
      </w:r>
      <w:r w:rsidRPr="004D39CD">
        <w:rPr>
          <w:lang w:eastAsia="en-US"/>
        </w:rPr>
        <w:t>оценки</w:t>
      </w:r>
      <w:r w:rsidRPr="004D39CD">
        <w:rPr>
          <w:spacing w:val="53"/>
          <w:lang w:eastAsia="en-US"/>
        </w:rPr>
        <w:t xml:space="preserve"> </w:t>
      </w:r>
      <w:r w:rsidRPr="004D39CD">
        <w:rPr>
          <w:lang w:eastAsia="en-US"/>
        </w:rPr>
        <w:t>тестирования.</w:t>
      </w:r>
      <w:r w:rsidRPr="004D39CD">
        <w:rPr>
          <w:spacing w:val="54"/>
          <w:lang w:eastAsia="en-US"/>
        </w:rPr>
        <w:t xml:space="preserve"> </w:t>
      </w:r>
      <w:r w:rsidRPr="004D39CD">
        <w:rPr>
          <w:lang w:eastAsia="en-US"/>
        </w:rPr>
        <w:t>Оценка</w:t>
      </w:r>
      <w:r w:rsidRPr="004D39CD">
        <w:rPr>
          <w:spacing w:val="54"/>
          <w:lang w:eastAsia="en-US"/>
        </w:rPr>
        <w:t xml:space="preserve"> </w:t>
      </w:r>
      <w:r w:rsidRPr="004D39CD">
        <w:rPr>
          <w:lang w:eastAsia="en-US"/>
        </w:rPr>
        <w:t>выставляется</w:t>
      </w:r>
      <w:r w:rsidRPr="004D39CD">
        <w:rPr>
          <w:spacing w:val="54"/>
          <w:lang w:eastAsia="en-US"/>
        </w:rPr>
        <w:t xml:space="preserve"> </w:t>
      </w:r>
      <w:r w:rsidRPr="004D39CD">
        <w:rPr>
          <w:lang w:eastAsia="en-US"/>
        </w:rPr>
        <w:t>пропорционально</w:t>
      </w:r>
      <w:r w:rsidRPr="004D39CD">
        <w:rPr>
          <w:spacing w:val="55"/>
          <w:lang w:eastAsia="en-US"/>
        </w:rPr>
        <w:t xml:space="preserve"> </w:t>
      </w:r>
      <w:r w:rsidRPr="004D39CD">
        <w:rPr>
          <w:lang w:eastAsia="en-US"/>
        </w:rPr>
        <w:t>доле</w:t>
      </w:r>
      <w:r w:rsidRPr="004D39CD">
        <w:rPr>
          <w:spacing w:val="51"/>
          <w:lang w:eastAsia="en-US"/>
        </w:rPr>
        <w:t xml:space="preserve"> </w:t>
      </w:r>
      <w:r w:rsidRPr="004D39CD">
        <w:rPr>
          <w:lang w:eastAsia="en-US"/>
        </w:rPr>
        <w:t>правильных</w:t>
      </w:r>
      <w:r w:rsidRPr="004D39CD">
        <w:rPr>
          <w:spacing w:val="-57"/>
          <w:lang w:eastAsia="en-US"/>
        </w:rPr>
        <w:t xml:space="preserve"> </w:t>
      </w:r>
      <w:r w:rsidRPr="004D39CD">
        <w:rPr>
          <w:lang w:eastAsia="en-US"/>
        </w:rPr>
        <w:t>ответов:</w:t>
      </w:r>
      <w:r w:rsidRPr="004D39CD">
        <w:rPr>
          <w:spacing w:val="-1"/>
          <w:lang w:eastAsia="en-US"/>
        </w:rPr>
        <w:t xml:space="preserve"> </w:t>
      </w:r>
      <w:r w:rsidRPr="004D39CD">
        <w:rPr>
          <w:lang w:eastAsia="en-US"/>
        </w:rPr>
        <w:t>70-100%</w:t>
      </w:r>
      <w:r w:rsidRPr="004D39CD">
        <w:rPr>
          <w:spacing w:val="-2"/>
          <w:lang w:eastAsia="en-US"/>
        </w:rPr>
        <w:t xml:space="preserve"> </w:t>
      </w:r>
      <w:r w:rsidRPr="004D39CD">
        <w:rPr>
          <w:lang w:eastAsia="en-US"/>
        </w:rPr>
        <w:t>–</w:t>
      </w:r>
      <w:r w:rsidRPr="004D39CD">
        <w:rPr>
          <w:spacing w:val="3"/>
          <w:lang w:eastAsia="en-US"/>
        </w:rPr>
        <w:t xml:space="preserve"> </w:t>
      </w:r>
      <w:r w:rsidRPr="004D39CD">
        <w:rPr>
          <w:lang w:eastAsia="en-US"/>
        </w:rPr>
        <w:t>«зачтено», менее</w:t>
      </w:r>
      <w:r w:rsidRPr="004D39CD">
        <w:rPr>
          <w:spacing w:val="-2"/>
          <w:lang w:eastAsia="en-US"/>
        </w:rPr>
        <w:t xml:space="preserve"> </w:t>
      </w:r>
      <w:r w:rsidRPr="004D39CD">
        <w:rPr>
          <w:lang w:eastAsia="en-US"/>
        </w:rPr>
        <w:t>70%</w:t>
      </w:r>
      <w:r w:rsidRPr="004D39CD">
        <w:rPr>
          <w:spacing w:val="-2"/>
          <w:lang w:eastAsia="en-US"/>
        </w:rPr>
        <w:t xml:space="preserve"> </w:t>
      </w:r>
      <w:r w:rsidRPr="004D39CD">
        <w:rPr>
          <w:lang w:eastAsia="en-US"/>
        </w:rPr>
        <w:t>правильных</w:t>
      </w:r>
      <w:r w:rsidRPr="004D39CD">
        <w:rPr>
          <w:spacing w:val="2"/>
          <w:lang w:eastAsia="en-US"/>
        </w:rPr>
        <w:t xml:space="preserve"> </w:t>
      </w:r>
      <w:r w:rsidRPr="004D39CD">
        <w:rPr>
          <w:lang w:eastAsia="en-US"/>
        </w:rPr>
        <w:t>ответов</w:t>
      </w:r>
      <w:r w:rsidRPr="004D39CD">
        <w:rPr>
          <w:spacing w:val="3"/>
          <w:lang w:eastAsia="en-US"/>
        </w:rPr>
        <w:t xml:space="preserve"> </w:t>
      </w:r>
      <w:r w:rsidRPr="004D39CD">
        <w:rPr>
          <w:lang w:eastAsia="en-US"/>
        </w:rPr>
        <w:t>–</w:t>
      </w:r>
      <w:r w:rsidRPr="004D39CD">
        <w:rPr>
          <w:spacing w:val="3"/>
          <w:lang w:eastAsia="en-US"/>
        </w:rPr>
        <w:t xml:space="preserve"> </w:t>
      </w:r>
      <w:r w:rsidRPr="004D39CD">
        <w:rPr>
          <w:lang w:eastAsia="en-US"/>
        </w:rPr>
        <w:t>«не</w:t>
      </w:r>
      <w:r w:rsidRPr="004D39CD">
        <w:rPr>
          <w:spacing w:val="-2"/>
          <w:lang w:eastAsia="en-US"/>
        </w:rPr>
        <w:t xml:space="preserve"> </w:t>
      </w:r>
      <w:r w:rsidRPr="004D39CD">
        <w:rPr>
          <w:lang w:eastAsia="en-US"/>
        </w:rPr>
        <w:t>зачтено».</w:t>
      </w:r>
    </w:p>
    <w:p w:rsidR="004D39CD" w:rsidRPr="004D39CD" w:rsidRDefault="004D39CD" w:rsidP="004D39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widowControl w:val="0"/>
        <w:tabs>
          <w:tab w:val="left" w:pos="820"/>
        </w:tabs>
        <w:autoSpaceDE w:val="0"/>
        <w:autoSpaceDN w:val="0"/>
        <w:ind w:right="302"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widowControl w:val="0"/>
        <w:tabs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b/>
          <w:sz w:val="24"/>
          <w:szCs w:val="24"/>
        </w:rPr>
        <w:t>3. Зачет по практическому курсу</w:t>
      </w:r>
      <w:r w:rsidRPr="004D39CD">
        <w:rPr>
          <w:rFonts w:ascii="Times New Roman" w:hAnsi="Times New Roman" w:cs="Times New Roman"/>
          <w:sz w:val="24"/>
          <w:szCs w:val="24"/>
        </w:rPr>
        <w:t xml:space="preserve"> предусматривает решение ситуационной задачи. Критерии оценки решения:</w:t>
      </w:r>
    </w:p>
    <w:p w:rsidR="004D39CD" w:rsidRPr="004D39CD" w:rsidRDefault="004D39CD" w:rsidP="004D39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«отлично» – задача решена полностью, обучающийся отвечает на все дополнительные вопросы; рассказывает, практически не заглядывая в текст;</w:t>
      </w:r>
    </w:p>
    <w:p w:rsidR="004D39CD" w:rsidRPr="004D39CD" w:rsidRDefault="004D39CD" w:rsidP="004D39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«хорошо» – задача решена частично и требует дополнений, обучающийся отвечает на все дополнительные вопросы; рассказывает, опираясь на текст, но не зачитывая его;</w:t>
      </w:r>
    </w:p>
    <w:p w:rsidR="004D39CD" w:rsidRPr="004D39CD" w:rsidRDefault="004D39CD" w:rsidP="004D39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«удовлетворительно» – задача решена не полностью и требует дополнений, обучающийся не может ответить на большую часть дополнительных вопросов, частично зачитывает текст при рассказе;</w:t>
      </w:r>
    </w:p>
    <w:p w:rsidR="004D39CD" w:rsidRPr="004D39CD" w:rsidRDefault="004D39CD" w:rsidP="004D39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«неудовлетворительно» – задача не решена, обучающийся не может ответить на большую часть дополнительных вопросов, зачитывает текст.</w:t>
      </w:r>
    </w:p>
    <w:p w:rsidR="004D39CD" w:rsidRPr="004D39CD" w:rsidRDefault="004D39CD" w:rsidP="004D3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pStyle w:val="a3"/>
        <w:numPr>
          <w:ilvl w:val="0"/>
          <w:numId w:val="17"/>
        </w:numPr>
        <w:ind w:left="284"/>
        <w:jc w:val="both"/>
        <w:rPr>
          <w:b/>
        </w:rPr>
      </w:pPr>
      <w:r w:rsidRPr="004D39CD">
        <w:rPr>
          <w:b/>
        </w:rPr>
        <w:t>Пример ситуационной задачи и эталон ее решения:</w:t>
      </w:r>
    </w:p>
    <w:p w:rsidR="004D39CD" w:rsidRPr="004D39CD" w:rsidRDefault="004D39CD" w:rsidP="004D39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9CD" w:rsidRPr="004D39CD" w:rsidRDefault="004D39CD" w:rsidP="004D3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Ситуационная задача № 3</w:t>
      </w:r>
    </w:p>
    <w:p w:rsidR="004D39CD" w:rsidRPr="004D39CD" w:rsidRDefault="004D39CD" w:rsidP="004D39CD">
      <w:pPr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Внимательно прочитайте вопросы, напишите ответ.</w:t>
      </w:r>
    </w:p>
    <w:p w:rsidR="004D39CD" w:rsidRPr="004D39CD" w:rsidRDefault="004D39CD" w:rsidP="004D39CD">
      <w:pPr>
        <w:rPr>
          <w:rFonts w:ascii="Times New Roman" w:hAnsi="Times New Roman" w:cs="Times New Roman"/>
          <w:sz w:val="24"/>
          <w:szCs w:val="24"/>
        </w:rPr>
      </w:pPr>
      <w:r w:rsidRPr="004D39CD">
        <w:rPr>
          <w:rFonts w:ascii="Times New Roman" w:hAnsi="Times New Roman" w:cs="Times New Roman"/>
          <w:sz w:val="24"/>
          <w:szCs w:val="24"/>
        </w:rPr>
        <w:t>Время выполнения задания – 30 мин</w:t>
      </w:r>
    </w:p>
    <w:p w:rsidR="004D39CD" w:rsidRPr="004D39CD" w:rsidRDefault="004D39CD" w:rsidP="004D39CD">
      <w:pPr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594"/>
        <w:gridCol w:w="7093"/>
      </w:tblGrid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трудовой функции/ текст элемента мини-кейса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Мужчина, 65 лет, обратился в клинику с жалобами: одышка смешанного характера, которая появляется в положении лёжа, при ходьбе через 30 метров, при подъеме на 1 лестничный пролёт этаж. Спит с возвышенным изголовьем. Боль сжимающего характера, 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 от грудины, с иррадиацией в левую руку, под левую лопатку, появляются: при нагрузке, ходьбе через 50 метров, при подъеме на 1 лестничный пролёт, сопровождается чувством нехватки воздуха, купируется в покое; перебои в работе сердца; повышение АД до 220/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160  мм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рт. ст., повышенная утомляемость, кашель  с отхождением скудной  мокроты слизистого характера светлого –желтого цвета.</w:t>
            </w: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Из анамнеза известно, что одышка, повышение АД, боли в грудной клетке, нарушение ритма беспокоят в течение 18 лет. Со слов, перенёс ОНМК в 2000г; ОИМ в 2000, 2011, 2012, 2013 гг. </w:t>
            </w: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 в течение месяца.</w:t>
            </w: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При осмотре: состояние удовлетворительное. ИМТ – 33,46 кг/м</w:t>
            </w:r>
            <w:r w:rsidRPr="004D3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. Окружность талии – 114 см. В легких дыхание везикулярное, единичные рассеянные сухие хрипы, усиливающиеся при форсированном выдохе, единичные 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влажные ,исчезающие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при покашливании. ЧД 16 в мин. Тоны сердца приглушены, аритмичные, шумы не выслушиваются. ЧСС 76 уд/мин., АД 145/94 мм рт. ст. 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Язык  слегка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обложен белым налетом. Живот мягкий, при пальпации безболезненный. Печень увеличена +2 см.</w:t>
            </w: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В анализах: общий холестерин – 4,92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/л, ТГ 1,85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/л, Х-ЛВП 0,93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/л, Х-ЛНП 3,2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/л; глюкоза натощак – 10,76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/л,</w:t>
            </w:r>
            <w:r w:rsidRPr="004D3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126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/л, СКФ = 51 мл/мин, лейкоциты 12*10 в 9 ст./л, СОЭ 29 мм/ч,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гемоглобин: 7,2 %, Натрийуретический пептид (NT-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proBNP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) 650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/мл.</w:t>
            </w:r>
          </w:p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УЗИ плевральных полостей: незначительное количество жидкости в левой плевральной полости.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4D39CD" w:rsidRPr="004D39CD" w:rsidTr="003755B7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Опишите Ваш алгоритм лечения пациента. Обоснуйте свой выбор.</w:t>
            </w:r>
          </w:p>
        </w:tc>
      </w:tr>
    </w:tbl>
    <w:p w:rsidR="004D39CD" w:rsidRPr="004D39CD" w:rsidRDefault="004D39CD" w:rsidP="004D39CD">
      <w:pPr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9CD" w:rsidRDefault="004D39CD" w:rsidP="004D3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9CD" w:rsidRDefault="004D39CD" w:rsidP="004D3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9CD" w:rsidRDefault="004D39CD" w:rsidP="004D3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9CD" w:rsidRPr="004D39CD" w:rsidRDefault="004D39CD" w:rsidP="004D39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9CD">
        <w:rPr>
          <w:rFonts w:ascii="Times New Roman" w:hAnsi="Times New Roman" w:cs="Times New Roman"/>
          <w:sz w:val="24"/>
          <w:szCs w:val="24"/>
        </w:rPr>
        <w:lastRenderedPageBreak/>
        <w:t>Ситуационная задача № 3</w:t>
      </w:r>
    </w:p>
    <w:p w:rsidR="004D39CD" w:rsidRPr="004D39CD" w:rsidRDefault="004D39CD" w:rsidP="004D3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9CD">
        <w:rPr>
          <w:rFonts w:ascii="Times New Roman" w:hAnsi="Times New Roman" w:cs="Times New Roman"/>
          <w:b/>
          <w:sz w:val="24"/>
          <w:szCs w:val="24"/>
        </w:rPr>
        <w:t xml:space="preserve">Эталоны ответов </w:t>
      </w:r>
    </w:p>
    <w:p w:rsidR="004D39CD" w:rsidRPr="004D39CD" w:rsidRDefault="004D39CD" w:rsidP="004D3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89"/>
        <w:gridCol w:w="7102"/>
      </w:tblGrid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БС: Стенокардия напряжения ФК 3. Нарушение ритма: постоянная форма фибрилляции предсердий, </w:t>
            </w:r>
            <w:proofErr w:type="spellStart"/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тахисистолия</w:t>
            </w:r>
            <w:proofErr w:type="spellEnd"/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единичная желудочковая экстрасистолия с короткими пароксизмами желудочковой тахикардии. Гипертоническая болезнь 3 стадии. ОНМК в анамнезе. </w:t>
            </w:r>
            <w:proofErr w:type="spellStart"/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Дислипидемия</w:t>
            </w:r>
            <w:proofErr w:type="spellEnd"/>
            <w:r w:rsidRPr="004D3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Риск 4. ХСН 2 А. ФК 3. Сахарный диабет 2 тип впервые выявленный. Целевой HbA1c менее 7,5%. Ожирение 1 степени. ХОБЛ, тяжёлое течение, обострение. ДН 1-2 ст. ХБП 2 стадии (СКФ 60 мл/мин). </w:t>
            </w:r>
          </w:p>
          <w:p w:rsidR="004D39CD" w:rsidRPr="004D39CD" w:rsidRDefault="004D39CD" w:rsidP="003755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Диагноз ИБС. Стенокардия напряжения ФК 3 выставлен на основании жалоб больного на боль сжимающего характера, слева от грудины, с иррадиацией в левую руку, под левую лопатку, появляется: при нагрузке, ходьбе через 50 метров, при подъеме на 1 лестничный пролёт, сопровождается чувством нехватки воздуха, купируется в покое; данных анамнеза – боли беспокоят около 18 лет, ОИМ в анамнезе; диагноз гипертоническая болезнь выставлен на основании жалоб пациента на повышение АД до 220/160  мм рт. ст., сопровождающееся головной болью, болью в грудной клетке, шумом в ушах ,головокружением, мельканием "мушек" перед глазами, общей слабостью, данных анамнеза: повышение АД – 18 лет, объективного осмотра – АД 145/94 мм рт. ст., основываясь на цифрах повышения АД, степень АГ определена по наличию ассоциированного клинического состояния – ИБС. Стенокардия напряжения; степень риска ССО определена по наличию ХБП,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дислипидемии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; диагноз постоянная форма ФП выставлен на основании жалоб больного на учащенное, неритмичное сердцебиение, данных анамнеза – перебои в работе сердца около 18 лет, данных инструментального исследования – электрокардиографии. Диагноз выставлен ХСН 2А ФК 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3  на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жалоб, данных анамнеза, данных лабораторного исследования, данных инструментального исследования. Диагноз Сахарный диабет 2 тип впервые выявленный выставлен на основании анамнеза: отсутствия диагноза диабет ранее, данных 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лабораторного исследования (глюкоза,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гликированный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гемоблобин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); диагноз ожирение 1 степени выставлен на основании данных объективного осмотра (ИМТ); ХОБЛ, тяжёлое течение, обострение. ДН 1-2 ст. выставлен на основании жалоб больного: 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на  кашель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 с отхождением скудной  мокроты слизистого характера светлого –желтого цвета, данных анамнеза: стаж курения 53 года, данных объективного осмотра:  единичные рассеянные сухие хрипы, усиливающиеся при форсированном выдохе, единичные влажные ,исчезающие при покашливании, лабораторных данных: СОЭ, лейкоцитоз. ХБП 2 стадии (СКФ 60 мл/мин) выставлен на основании данных анамнеза и лабораторных данных.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Пациенту рекомендовано: проведение коронарной ангиографии для оценки состояния коронарного русла и возможного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, ЭХО-КГ для оценки сократимости стенок ЛЖ, толщины стенок миокарда, диастолической и систолической функции; проведение суточного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АД для оценки стабильности повышения АД, суточного профиля АД, суточное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ЭКГ, консультация окулиста и проведение офтальмоскопии для оценки наличия гипертонической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офтальмопатии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; консультация нефролога и УЗ-исследование почек для оценки поражения органа-мишени почек, ФВД для оценки состояния бронхов и альвеол, ЭКДС для оценки наличия атеросклеротических бляшек в экстракраниальных сосудах.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Опишите Ваш алгоритм лечения пациента. Обоснуйте свой выбор.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воздержаться от восстановления синусового ритма в данном случае, так как форма фибрилляции предсердий постоянная и пациент страдает нарушением ритма около 18 лет. Рекомендуется придерживаться тактики контроля частоты ритма с использованием блокаторов β-адренергических рецепторов,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недигидропиридиновых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антагонистов кальция. Допускается назначение сердечных гликозидов. По шкалам CHADS2VASC – 6 баллов, HAS-BLED – 2 </w:t>
            </w:r>
            <w:proofErr w:type="gram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балла  у</w:t>
            </w:r>
            <w:proofErr w:type="gram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пациента по 2 балла, следовательно для профилактики ОНМК рекомендованы антагонисты витамина К, либо не-витамин-К оральные антикоагулянты. Для лечения ХСН </w:t>
            </w:r>
            <w:r w:rsidRPr="004D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назначить петлевые диуретики и антагонисты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минералкортикоидных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рецепторов. С целью лечения обострения ХОБЛ – антибактериальные препараты пенициллинового ряда, отхаркивающие препарата, м-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холинолитики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, агонисты бета-адренергических рецепторов. Препараты выборы для лечения ИБС в сочетании с ГБ: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иАПФ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сартаны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назначение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статинов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в терапевтической дозе. КАГ должна проводится при нагрузочной дозе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клопидогреля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стентировании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коронарной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атерии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года терапевтическая доза.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антиагрегантная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терапия рекомендована пациенту при выписке (двойная или тройная). Аргументируйте свой выбор.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До 6 месяцев возможно применение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варфарина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НОАКов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ацетилсалициловой кислотой и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клопидогрелем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, с дальнейшим переходом на двойную ДАБТ: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асприн+клопидогрел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. Также допускается воздержаться от приема аспирина у данного пациента и назначить двойную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антитромботическую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терапию (при проведении </w:t>
            </w:r>
            <w:proofErr w:type="spellStart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коронарной артерии). 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4D39CD" w:rsidRPr="004D39CD" w:rsidTr="003755B7">
        <w:trPr>
          <w:jc w:val="center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39CD" w:rsidRPr="004D39CD" w:rsidRDefault="004D39CD" w:rsidP="003755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39CD" w:rsidRPr="004D39CD" w:rsidRDefault="004D39CD" w:rsidP="003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D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</w:tbl>
    <w:p w:rsidR="004D39CD" w:rsidRPr="004D39CD" w:rsidRDefault="004D39CD" w:rsidP="004D39CD">
      <w:pPr>
        <w:rPr>
          <w:rFonts w:ascii="Times New Roman" w:hAnsi="Times New Roman" w:cs="Times New Roman"/>
          <w:b/>
          <w:sz w:val="24"/>
          <w:szCs w:val="24"/>
        </w:rPr>
      </w:pPr>
    </w:p>
    <w:p w:rsidR="009478D5" w:rsidRPr="004D39CD" w:rsidRDefault="004D39CD" w:rsidP="004D39CD">
      <w:pPr>
        <w:pStyle w:val="a6"/>
        <w:spacing w:line="274" w:lineRule="exact"/>
        <w:jc w:val="both"/>
        <w:rPr>
          <w:b/>
          <w:u w:val="single"/>
        </w:rPr>
      </w:pPr>
      <w:r w:rsidRPr="004D39CD">
        <w:br w:type="page"/>
      </w:r>
      <w:r w:rsidR="009478D5" w:rsidRPr="004D39CD">
        <w:rPr>
          <w:b/>
          <w:u w:val="single"/>
        </w:rPr>
        <w:lastRenderedPageBreak/>
        <w:t>Итоговая оценка по результатам тестирования, приема практических навыков и собеседования:</w:t>
      </w:r>
    </w:p>
    <w:p w:rsidR="009478D5" w:rsidRPr="004D39CD" w:rsidRDefault="009478D5" w:rsidP="00947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694"/>
        <w:gridCol w:w="694"/>
        <w:gridCol w:w="693"/>
        <w:gridCol w:w="726"/>
        <w:gridCol w:w="726"/>
        <w:gridCol w:w="726"/>
        <w:gridCol w:w="726"/>
        <w:gridCol w:w="693"/>
        <w:gridCol w:w="726"/>
        <w:gridCol w:w="726"/>
        <w:gridCol w:w="726"/>
      </w:tblGrid>
      <w:tr w:rsidR="009478D5" w:rsidRPr="004D39CD" w:rsidTr="00CC05C8">
        <w:trPr>
          <w:trHeight w:val="841"/>
        </w:trPr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промежуточной аттестации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478D5" w:rsidRPr="004D39CD" w:rsidTr="00CC05C8">
        <w:trPr>
          <w:trHeight w:val="1127"/>
        </w:trPr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хор. / </w:t>
            </w: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хор. / </w:t>
            </w: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78D5" w:rsidRPr="004D39CD" w:rsidTr="00CC05C8"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незач-тено</w:t>
            </w:r>
            <w:proofErr w:type="spellEnd"/>
          </w:p>
        </w:tc>
      </w:tr>
      <w:tr w:rsidR="009478D5" w:rsidRPr="004D39CD" w:rsidTr="00CC05C8"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хор. / </w:t>
            </w: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хор. / </w:t>
            </w: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78D5" w:rsidRPr="004D39CD" w:rsidTr="00CC05C8"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shd w:val="clear" w:color="auto" w:fill="auto"/>
          </w:tcPr>
          <w:p w:rsidR="009478D5" w:rsidRPr="004D39CD" w:rsidRDefault="009478D5" w:rsidP="009478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</w:tr>
    </w:tbl>
    <w:p w:rsidR="009478D5" w:rsidRPr="004D39CD" w:rsidRDefault="009478D5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478D5" w:rsidRPr="004D39CD" w:rsidRDefault="009478D5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6CEF" w:rsidRPr="004D39CD" w:rsidRDefault="00286CEF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4D39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4D39CD" w:rsidRDefault="00286CEF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9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4D39CD" w:rsidRDefault="00286CEF" w:rsidP="0078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D39CD" w:rsidRDefault="00286CEF" w:rsidP="00780FC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D3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4D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3F" w:rsidRDefault="00B06D3F" w:rsidP="00780FC8">
      <w:pPr>
        <w:spacing w:after="0" w:line="240" w:lineRule="auto"/>
      </w:pPr>
      <w:r>
        <w:separator/>
      </w:r>
    </w:p>
  </w:endnote>
  <w:endnote w:type="continuationSeparator" w:id="0">
    <w:p w:rsidR="00B06D3F" w:rsidRDefault="00B06D3F" w:rsidP="0078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3F" w:rsidRDefault="00B06D3F" w:rsidP="00780FC8">
      <w:pPr>
        <w:spacing w:after="0" w:line="240" w:lineRule="auto"/>
      </w:pPr>
      <w:r>
        <w:separator/>
      </w:r>
    </w:p>
  </w:footnote>
  <w:footnote w:type="continuationSeparator" w:id="0">
    <w:p w:rsidR="00B06D3F" w:rsidRDefault="00B06D3F" w:rsidP="00780FC8">
      <w:pPr>
        <w:spacing w:after="0" w:line="240" w:lineRule="auto"/>
      </w:pPr>
      <w:r>
        <w:continuationSeparator/>
      </w:r>
    </w:p>
  </w:footnote>
  <w:footnote w:id="1">
    <w:p w:rsidR="004D39CD" w:rsidRDefault="004D39CD" w:rsidP="004D39CD">
      <w:pPr>
        <w:pStyle w:val="a9"/>
        <w:spacing w:after="0" w:line="240" w:lineRule="auto"/>
        <w:contextualSpacing/>
      </w:pPr>
      <w:r>
        <w:rPr>
          <w:rStyle w:val="aa"/>
        </w:rPr>
        <w:footnoteRef/>
      </w:r>
      <w:r>
        <w:t xml:space="preserve"> УМ – учебный модуль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B05"/>
    <w:multiLevelType w:val="hybridMultilevel"/>
    <w:tmpl w:val="A15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420"/>
    <w:multiLevelType w:val="hybridMultilevel"/>
    <w:tmpl w:val="706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17FB"/>
    <w:multiLevelType w:val="hybridMultilevel"/>
    <w:tmpl w:val="4A18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CAC"/>
    <w:multiLevelType w:val="hybridMultilevel"/>
    <w:tmpl w:val="AFE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53B08"/>
    <w:multiLevelType w:val="hybridMultilevel"/>
    <w:tmpl w:val="C28E6754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240"/>
    <w:multiLevelType w:val="hybridMultilevel"/>
    <w:tmpl w:val="FBB0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D320B"/>
    <w:multiLevelType w:val="hybridMultilevel"/>
    <w:tmpl w:val="04C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02DC"/>
    <w:multiLevelType w:val="hybridMultilevel"/>
    <w:tmpl w:val="AF027C3A"/>
    <w:lvl w:ilvl="0" w:tplc="E94CD0B6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86D"/>
    <w:multiLevelType w:val="hybridMultilevel"/>
    <w:tmpl w:val="7A2C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07072"/>
    <w:multiLevelType w:val="hybridMultilevel"/>
    <w:tmpl w:val="30E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80B1E"/>
    <w:multiLevelType w:val="hybridMultilevel"/>
    <w:tmpl w:val="4686E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B0D5C"/>
    <w:multiLevelType w:val="hybridMultilevel"/>
    <w:tmpl w:val="7418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A4071"/>
    <w:multiLevelType w:val="hybridMultilevel"/>
    <w:tmpl w:val="D648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76960"/>
    <w:multiLevelType w:val="hybridMultilevel"/>
    <w:tmpl w:val="C0B2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97CDC"/>
    <w:multiLevelType w:val="hybridMultilevel"/>
    <w:tmpl w:val="A616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40E"/>
    <w:multiLevelType w:val="hybridMultilevel"/>
    <w:tmpl w:val="8DB258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543636"/>
    <w:multiLevelType w:val="hybridMultilevel"/>
    <w:tmpl w:val="FB56ABD6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>
      <w:start w:val="1"/>
      <w:numFmt w:val="lowerLetter"/>
      <w:lvlText w:val="%2."/>
      <w:lvlJc w:val="left"/>
      <w:pPr>
        <w:ind w:left="2003" w:hanging="360"/>
      </w:pPr>
    </w:lvl>
    <w:lvl w:ilvl="2" w:tplc="0419001B">
      <w:start w:val="1"/>
      <w:numFmt w:val="lowerRoman"/>
      <w:lvlText w:val="%3."/>
      <w:lvlJc w:val="right"/>
      <w:pPr>
        <w:ind w:left="2723" w:hanging="180"/>
      </w:pPr>
    </w:lvl>
    <w:lvl w:ilvl="3" w:tplc="0419000F">
      <w:start w:val="1"/>
      <w:numFmt w:val="decimal"/>
      <w:lvlText w:val="%4."/>
      <w:lvlJc w:val="left"/>
      <w:pPr>
        <w:ind w:left="3443" w:hanging="360"/>
      </w:pPr>
    </w:lvl>
    <w:lvl w:ilvl="4" w:tplc="04190019">
      <w:start w:val="1"/>
      <w:numFmt w:val="lowerLetter"/>
      <w:lvlText w:val="%5."/>
      <w:lvlJc w:val="left"/>
      <w:pPr>
        <w:ind w:left="4163" w:hanging="360"/>
      </w:pPr>
    </w:lvl>
    <w:lvl w:ilvl="5" w:tplc="0419001B">
      <w:start w:val="1"/>
      <w:numFmt w:val="lowerRoman"/>
      <w:lvlText w:val="%6."/>
      <w:lvlJc w:val="right"/>
      <w:pPr>
        <w:ind w:left="4883" w:hanging="180"/>
      </w:pPr>
    </w:lvl>
    <w:lvl w:ilvl="6" w:tplc="0419000F">
      <w:start w:val="1"/>
      <w:numFmt w:val="decimal"/>
      <w:lvlText w:val="%7."/>
      <w:lvlJc w:val="left"/>
      <w:pPr>
        <w:ind w:left="5603" w:hanging="360"/>
      </w:pPr>
    </w:lvl>
    <w:lvl w:ilvl="7" w:tplc="04190019">
      <w:start w:val="1"/>
      <w:numFmt w:val="lowerLetter"/>
      <w:lvlText w:val="%8."/>
      <w:lvlJc w:val="left"/>
      <w:pPr>
        <w:ind w:left="6323" w:hanging="360"/>
      </w:pPr>
    </w:lvl>
    <w:lvl w:ilvl="8" w:tplc="0419001B">
      <w:start w:val="1"/>
      <w:numFmt w:val="lowerRoman"/>
      <w:lvlText w:val="%9."/>
      <w:lvlJc w:val="right"/>
      <w:pPr>
        <w:ind w:left="7043" w:hanging="180"/>
      </w:pPr>
    </w:lvl>
  </w:abstractNum>
  <w:abstractNum w:abstractNumId="26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BB26DE"/>
    <w:multiLevelType w:val="hybridMultilevel"/>
    <w:tmpl w:val="BAFE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29" w15:restartNumberingAfterBreak="0">
    <w:nsid w:val="75910649"/>
    <w:multiLevelType w:val="hybridMultilevel"/>
    <w:tmpl w:val="A836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4482"/>
    <w:multiLevelType w:val="hybridMultilevel"/>
    <w:tmpl w:val="F2DA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032F"/>
    <w:multiLevelType w:val="hybridMultilevel"/>
    <w:tmpl w:val="C1E4E626"/>
    <w:lvl w:ilvl="0" w:tplc="E58EF7B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4"/>
  </w:num>
  <w:num w:numId="5">
    <w:abstractNumId w:val="2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9"/>
  </w:num>
  <w:num w:numId="19">
    <w:abstractNumId w:val="12"/>
  </w:num>
  <w:num w:numId="20">
    <w:abstractNumId w:val="11"/>
  </w:num>
  <w:num w:numId="21">
    <w:abstractNumId w:val="18"/>
  </w:num>
  <w:num w:numId="22">
    <w:abstractNumId w:val="16"/>
  </w:num>
  <w:num w:numId="23">
    <w:abstractNumId w:val="6"/>
  </w:num>
  <w:num w:numId="24">
    <w:abstractNumId w:val="3"/>
  </w:num>
  <w:num w:numId="25">
    <w:abstractNumId w:val="15"/>
  </w:num>
  <w:num w:numId="26">
    <w:abstractNumId w:val="21"/>
  </w:num>
  <w:num w:numId="27">
    <w:abstractNumId w:val="20"/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729B0"/>
    <w:rsid w:val="00286CEF"/>
    <w:rsid w:val="002F4741"/>
    <w:rsid w:val="003100D4"/>
    <w:rsid w:val="00366769"/>
    <w:rsid w:val="00403DF6"/>
    <w:rsid w:val="004450A8"/>
    <w:rsid w:val="004D39CD"/>
    <w:rsid w:val="00515B65"/>
    <w:rsid w:val="005F57A0"/>
    <w:rsid w:val="006B64F6"/>
    <w:rsid w:val="00780FC8"/>
    <w:rsid w:val="007E20D9"/>
    <w:rsid w:val="008146B2"/>
    <w:rsid w:val="00870497"/>
    <w:rsid w:val="008B4252"/>
    <w:rsid w:val="008B6858"/>
    <w:rsid w:val="00922701"/>
    <w:rsid w:val="00943332"/>
    <w:rsid w:val="009478D5"/>
    <w:rsid w:val="009F100C"/>
    <w:rsid w:val="00A86DFD"/>
    <w:rsid w:val="00AC313B"/>
    <w:rsid w:val="00B06D3F"/>
    <w:rsid w:val="00B531AF"/>
    <w:rsid w:val="00B54AA5"/>
    <w:rsid w:val="00C24F0C"/>
    <w:rsid w:val="00E6233C"/>
    <w:rsid w:val="00EB737C"/>
    <w:rsid w:val="00EC7976"/>
    <w:rsid w:val="00ED3705"/>
    <w:rsid w:val="00F00442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E020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ilight">
    <w:name w:val="hilight"/>
    <w:qFormat/>
    <w:rsid w:val="00780FC8"/>
  </w:style>
  <w:style w:type="character" w:customStyle="1" w:styleId="a8">
    <w:name w:val="Текст сноски Знак"/>
    <w:aliases w:val="Знак Знак"/>
    <w:link w:val="a9"/>
    <w:locked/>
    <w:rsid w:val="00780FC8"/>
  </w:style>
  <w:style w:type="paragraph" w:styleId="a9">
    <w:name w:val="footnote text"/>
    <w:aliases w:val="Знак"/>
    <w:basedOn w:val="a"/>
    <w:link w:val="a8"/>
    <w:unhideWhenUsed/>
    <w:rsid w:val="00780FC8"/>
    <w:pPr>
      <w:spacing w:line="240" w:lineRule="exact"/>
    </w:pPr>
  </w:style>
  <w:style w:type="character" w:customStyle="1" w:styleId="11">
    <w:name w:val="Текст сноски Знак1"/>
    <w:basedOn w:val="a0"/>
    <w:uiPriority w:val="99"/>
    <w:semiHidden/>
    <w:rsid w:val="00780FC8"/>
    <w:rPr>
      <w:sz w:val="20"/>
      <w:szCs w:val="20"/>
    </w:rPr>
  </w:style>
  <w:style w:type="character" w:styleId="aa">
    <w:name w:val="footnote reference"/>
    <w:unhideWhenUsed/>
    <w:rsid w:val="00780FC8"/>
    <w:rPr>
      <w:vertAlign w:val="superscript"/>
    </w:rPr>
  </w:style>
  <w:style w:type="paragraph" w:styleId="ab">
    <w:name w:val="Normal (Web)"/>
    <w:basedOn w:val="a"/>
    <w:link w:val="ac"/>
    <w:uiPriority w:val="99"/>
    <w:unhideWhenUsed/>
    <w:qFormat/>
    <w:rsid w:val="00EC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EC7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4D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альберт</cp:lastModifiedBy>
  <cp:revision>5</cp:revision>
  <dcterms:created xsi:type="dcterms:W3CDTF">2025-01-27T12:15:00Z</dcterms:created>
  <dcterms:modified xsi:type="dcterms:W3CDTF">2025-01-27T12:45:00Z</dcterms:modified>
</cp:coreProperties>
</file>