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425808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580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425808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425808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425808" w:rsidRDefault="00AC313B" w:rsidP="008B4252">
      <w:pPr>
        <w:pStyle w:val="a3"/>
        <w:ind w:left="1287"/>
        <w:jc w:val="center"/>
        <w:rPr>
          <w:b/>
        </w:rPr>
      </w:pPr>
      <w:r w:rsidRPr="00425808">
        <w:rPr>
          <w:b/>
        </w:rPr>
        <w:t>«</w:t>
      </w:r>
      <w:r w:rsidR="00425808" w:rsidRPr="00425808">
        <w:rPr>
          <w:b/>
          <w:color w:val="000000" w:themeColor="text1"/>
        </w:rPr>
        <w:t>МИОКАРДИТЫ, ИНФЕКЦИОННЫЕ ЭНДОКАРДИТЫ, ПЕРИКАРДИТЫ, МЫШЕЧНЫЕ МОСТИКИ</w:t>
      </w:r>
      <w:r w:rsidRPr="00425808">
        <w:rPr>
          <w:b/>
        </w:rPr>
        <w:t>»</w:t>
      </w:r>
    </w:p>
    <w:p w:rsidR="008B4252" w:rsidRPr="00425808" w:rsidRDefault="008B4252" w:rsidP="008B4252">
      <w:pPr>
        <w:pStyle w:val="a3"/>
        <w:ind w:left="1287"/>
        <w:jc w:val="center"/>
        <w:rPr>
          <w:b/>
        </w:rPr>
      </w:pP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hAnsi="Times New Roman" w:cs="Times New Roman"/>
          <w:sz w:val="24"/>
          <w:szCs w:val="24"/>
        </w:rPr>
        <w:t>Примеры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тестов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для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промежуточного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и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итогового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контроля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с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эталонами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</w:t>
      </w: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42580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42580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42580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42580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42580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4258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5808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42580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2580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2580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42580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42580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2580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>ИТОГОВАЯ</w:t>
      </w:r>
      <w:r w:rsidRPr="00425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42580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425808">
        <w:rPr>
          <w:b/>
        </w:rPr>
        <w:t>Требования</w:t>
      </w:r>
      <w:r w:rsidRPr="00425808">
        <w:rPr>
          <w:b/>
          <w:spacing w:val="-2"/>
        </w:rPr>
        <w:t xml:space="preserve"> </w:t>
      </w:r>
      <w:r w:rsidRPr="00425808">
        <w:rPr>
          <w:b/>
        </w:rPr>
        <w:t>к</w:t>
      </w:r>
      <w:r w:rsidRPr="00425808">
        <w:rPr>
          <w:b/>
          <w:spacing w:val="-4"/>
        </w:rPr>
        <w:t xml:space="preserve"> </w:t>
      </w:r>
      <w:r w:rsidRPr="00425808">
        <w:rPr>
          <w:b/>
        </w:rPr>
        <w:t>итоговой</w:t>
      </w:r>
      <w:r w:rsidRPr="00425808">
        <w:rPr>
          <w:b/>
          <w:spacing w:val="-2"/>
        </w:rPr>
        <w:t xml:space="preserve"> </w:t>
      </w:r>
      <w:r w:rsidRPr="00425808">
        <w:rPr>
          <w:b/>
        </w:rPr>
        <w:t>аттестации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Итоговая аттестация по дополнительной профессиональной образовательной программе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проводится в виде тестирования, должна выявлять теоретическую и практическую подготовку врача.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Лица, освоившие дополнительную профессиональную образовательную программу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42580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42580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425808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425808">
              <w:rPr>
                <w:rFonts w:ascii="Times New Roman" w:hAnsi="Times New Roman" w:cs="Times New Roman"/>
                <w:b/>
                <w:sz w:val="24"/>
                <w:szCs w:val="24"/>
              </w:rPr>
              <w:t>Миокардиты, перикардиты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Миокардиты.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Перикардиты.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425808">
              <w:rPr>
                <w:rFonts w:ascii="Times New Roman" w:hAnsi="Times New Roman" w:cs="Times New Roman"/>
                <w:b/>
                <w:sz w:val="24"/>
                <w:szCs w:val="24"/>
              </w:rPr>
              <w:t>Эндокардиты, мышечные мостики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Эндокардиты.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Мышечные мостики.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</w:tbl>
    <w:p w:rsidR="009F100C" w:rsidRPr="0042580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425808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425808" w:rsidRDefault="00EB737C" w:rsidP="00EB737C">
      <w:pPr>
        <w:pStyle w:val="a6"/>
        <w:spacing w:line="274" w:lineRule="exact"/>
        <w:jc w:val="both"/>
      </w:pPr>
      <w:r w:rsidRPr="00425808">
        <w:t>1</w:t>
      </w:r>
      <w:r w:rsidRPr="00425808">
        <w:rPr>
          <w:highlight w:val="yellow"/>
        </w:rPr>
        <w:t xml:space="preserve">.    </w:t>
      </w:r>
      <w:r w:rsidRPr="00425808">
        <w:rPr>
          <w:spacing w:val="21"/>
          <w:highlight w:val="yellow"/>
        </w:rPr>
        <w:t xml:space="preserve"> </w:t>
      </w:r>
      <w:r w:rsidRPr="00425808">
        <w:rPr>
          <w:highlight w:val="yellow"/>
        </w:rPr>
        <w:t>Примеры</w:t>
      </w:r>
      <w:r w:rsidRPr="00425808">
        <w:rPr>
          <w:spacing w:val="-2"/>
          <w:highlight w:val="yellow"/>
        </w:rPr>
        <w:t xml:space="preserve"> </w:t>
      </w:r>
      <w:r w:rsidRPr="00425808">
        <w:rPr>
          <w:highlight w:val="yellow"/>
        </w:rPr>
        <w:t>тестов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для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промежуточного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и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итогового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контроля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с</w:t>
      </w:r>
      <w:r w:rsidRPr="00425808">
        <w:rPr>
          <w:spacing w:val="-2"/>
          <w:highlight w:val="yellow"/>
        </w:rPr>
        <w:t xml:space="preserve"> </w:t>
      </w:r>
      <w:r w:rsidRPr="00425808">
        <w:rPr>
          <w:highlight w:val="yellow"/>
        </w:rPr>
        <w:t>эталонами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ответов:</w:t>
      </w:r>
    </w:p>
    <w:p w:rsidR="00EB737C" w:rsidRPr="0042580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2580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258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один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2580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25808" w:rsidRPr="00425808" w:rsidRDefault="00425808" w:rsidP="00425808">
      <w:pPr>
        <w:pStyle w:val="a6"/>
        <w:spacing w:line="274" w:lineRule="exact"/>
        <w:jc w:val="both"/>
      </w:pPr>
      <w:r w:rsidRPr="00425808">
        <w:t xml:space="preserve">.    </w:t>
      </w:r>
      <w:r w:rsidRPr="00425808">
        <w:rPr>
          <w:spacing w:val="21"/>
        </w:rPr>
        <w:t xml:space="preserve"> </w:t>
      </w:r>
      <w:r w:rsidRPr="00425808">
        <w:t>Примеры</w:t>
      </w:r>
      <w:r w:rsidRPr="00425808">
        <w:rPr>
          <w:spacing w:val="-2"/>
        </w:rPr>
        <w:t xml:space="preserve"> </w:t>
      </w:r>
      <w:r w:rsidRPr="00425808">
        <w:t>тестов</w:t>
      </w:r>
      <w:r w:rsidRPr="00425808">
        <w:rPr>
          <w:spacing w:val="-1"/>
        </w:rPr>
        <w:t xml:space="preserve"> </w:t>
      </w:r>
      <w:r w:rsidRPr="00425808">
        <w:t>для</w:t>
      </w:r>
      <w:r w:rsidRPr="00425808">
        <w:rPr>
          <w:spacing w:val="-1"/>
        </w:rPr>
        <w:t xml:space="preserve"> </w:t>
      </w:r>
      <w:r w:rsidRPr="00425808">
        <w:t>промежуточного</w:t>
      </w:r>
      <w:r w:rsidRPr="00425808">
        <w:rPr>
          <w:spacing w:val="-1"/>
        </w:rPr>
        <w:t xml:space="preserve"> </w:t>
      </w:r>
      <w:r w:rsidRPr="00425808">
        <w:t>и</w:t>
      </w:r>
      <w:r w:rsidRPr="00425808">
        <w:rPr>
          <w:spacing w:val="-1"/>
        </w:rPr>
        <w:t xml:space="preserve"> </w:t>
      </w:r>
      <w:r w:rsidRPr="00425808">
        <w:t>итогового</w:t>
      </w:r>
      <w:r w:rsidRPr="00425808">
        <w:rPr>
          <w:spacing w:val="-1"/>
        </w:rPr>
        <w:t xml:space="preserve"> </w:t>
      </w:r>
      <w:r w:rsidRPr="00425808">
        <w:t>контроля</w:t>
      </w:r>
      <w:r w:rsidRPr="00425808">
        <w:rPr>
          <w:spacing w:val="-1"/>
        </w:rPr>
        <w:t xml:space="preserve"> </w:t>
      </w:r>
      <w:r w:rsidRPr="00425808">
        <w:t>с</w:t>
      </w:r>
      <w:r w:rsidRPr="00425808">
        <w:rPr>
          <w:spacing w:val="-2"/>
        </w:rPr>
        <w:t xml:space="preserve"> </w:t>
      </w:r>
      <w:r w:rsidRPr="00425808">
        <w:t>эталонами</w:t>
      </w:r>
      <w:r w:rsidRPr="00425808">
        <w:rPr>
          <w:spacing w:val="-1"/>
        </w:rPr>
        <w:t xml:space="preserve"> </w:t>
      </w:r>
      <w:r w:rsidRPr="00425808">
        <w:t>ответов: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2580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258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один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2580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425808" w:rsidRPr="00425808" w:rsidRDefault="00425808" w:rsidP="00425808">
      <w:pPr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>1.01. Какое из исследований является «золотым стандартом» при диагностике миокардита: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эндомиокардиальная</w:t>
      </w:r>
      <w:proofErr w:type="spellEnd"/>
      <w:r w:rsidRPr="00425808">
        <w:t xml:space="preserve"> биопсия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сцинтиграфия</w:t>
      </w:r>
      <w:proofErr w:type="spellEnd"/>
      <w:r w:rsidRPr="00425808">
        <w:t xml:space="preserve"> миокарда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r w:rsidRPr="00425808">
        <w:t>эхокардиография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r w:rsidRPr="00425808">
        <w:t>контрастная МСКТ-ангиография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коронарография</w:t>
      </w:r>
      <w:proofErr w:type="spellEnd"/>
    </w:p>
    <w:p w:rsidR="00425808" w:rsidRPr="00425808" w:rsidRDefault="00425808" w:rsidP="00425808">
      <w:pPr>
        <w:pStyle w:val="a3"/>
      </w:pPr>
      <w:r w:rsidRPr="00425808">
        <w:t>Эталонный ответ: 1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425808" w:rsidRPr="00425808" w:rsidRDefault="00425808" w:rsidP="0042580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5808">
        <w:rPr>
          <w:rFonts w:ascii="Times New Roman" w:eastAsia="Calibri" w:hAnsi="Times New Roman" w:cs="Times New Roman"/>
          <w:sz w:val="24"/>
          <w:szCs w:val="24"/>
        </w:rPr>
        <w:t>1.02. Наиболее частая причина миокардитов – инфекции: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Вирусные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Бактериальные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Риккетсиозы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Протозойные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Паразитарные</w:t>
      </w:r>
    </w:p>
    <w:p w:rsidR="00425808" w:rsidRPr="00425808" w:rsidRDefault="00425808" w:rsidP="00425808">
      <w:pPr>
        <w:pStyle w:val="a3"/>
        <w:rPr>
          <w:rFonts w:eastAsia="Calibri"/>
        </w:rPr>
      </w:pPr>
      <w:r w:rsidRPr="00425808">
        <w:rPr>
          <w:rFonts w:eastAsia="Calibri"/>
        </w:rPr>
        <w:t>Эталонный ответ: 1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8B6858" w:rsidRPr="0042580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4252" w:rsidRPr="0042580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425808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42580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42580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Оценка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выставляется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42580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доле</w:t>
      </w:r>
      <w:r w:rsidRPr="0042580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правильных</w:t>
      </w:r>
      <w:r w:rsidRPr="004258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ответов: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70-100%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–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70%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правильных</w:t>
      </w:r>
      <w:r w:rsidRPr="00425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–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«не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425808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425808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425808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2580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4258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42580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25808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4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076A8"/>
    <w:rsid w:val="000A3A3B"/>
    <w:rsid w:val="00286CEF"/>
    <w:rsid w:val="003100D4"/>
    <w:rsid w:val="00366769"/>
    <w:rsid w:val="00425808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B531AF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2023-01-21T20:31:00Z</dcterms:created>
  <dcterms:modified xsi:type="dcterms:W3CDTF">2023-01-21T20:31:00Z</dcterms:modified>
</cp:coreProperties>
</file>