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BD5040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040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BD5040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BD5040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BD5040" w:rsidRDefault="00AC313B" w:rsidP="008B4252">
      <w:pPr>
        <w:pStyle w:val="a3"/>
        <w:ind w:left="1287"/>
        <w:jc w:val="center"/>
        <w:rPr>
          <w:b/>
        </w:rPr>
      </w:pPr>
      <w:r w:rsidRPr="00BD5040">
        <w:rPr>
          <w:b/>
        </w:rPr>
        <w:t>«</w:t>
      </w:r>
      <w:r w:rsidR="00BD5040" w:rsidRPr="00BD5040">
        <w:rPr>
          <w:b/>
          <w:color w:val="000000" w:themeColor="text1"/>
        </w:rPr>
        <w:t>НАРУШЕНИЕ РИТМА: ФИБРИЛЛЯЦИЯ ПРЕДСЕРДИЙ</w:t>
      </w:r>
      <w:r w:rsidRPr="00BD5040">
        <w:rPr>
          <w:b/>
        </w:rPr>
        <w:t>»</w:t>
      </w:r>
    </w:p>
    <w:p w:rsidR="008B4252" w:rsidRPr="00BD5040" w:rsidRDefault="008B4252" w:rsidP="008B4252">
      <w:pPr>
        <w:pStyle w:val="a3"/>
        <w:ind w:left="1287"/>
        <w:jc w:val="center"/>
        <w:rPr>
          <w:b/>
        </w:rPr>
      </w:pP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hAnsi="Times New Roman" w:cs="Times New Roman"/>
          <w:sz w:val="24"/>
          <w:szCs w:val="24"/>
        </w:rPr>
        <w:t>Примеры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тестов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для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промежуточного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и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итогового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контроля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с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эталонами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</w:t>
      </w: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BD5040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BD5040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BD5040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BD5040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BD5040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BD5040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BD5040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BD5040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BD5040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BD5040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BD5040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ИТОГОВАЯ</w:t>
      </w:r>
      <w:r w:rsidRPr="00BD50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BD5040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BD5040">
        <w:rPr>
          <w:b/>
        </w:rPr>
        <w:t>Требования</w:t>
      </w:r>
      <w:r w:rsidRPr="00BD5040">
        <w:rPr>
          <w:b/>
          <w:spacing w:val="-2"/>
        </w:rPr>
        <w:t xml:space="preserve"> </w:t>
      </w:r>
      <w:r w:rsidRPr="00BD5040">
        <w:rPr>
          <w:b/>
        </w:rPr>
        <w:t>к</w:t>
      </w:r>
      <w:r w:rsidRPr="00BD5040">
        <w:rPr>
          <w:b/>
          <w:spacing w:val="-4"/>
        </w:rPr>
        <w:t xml:space="preserve"> </w:t>
      </w:r>
      <w:r w:rsidRPr="00BD5040">
        <w:rPr>
          <w:b/>
        </w:rPr>
        <w:t>итоговой</w:t>
      </w:r>
      <w:r w:rsidRPr="00BD5040">
        <w:rPr>
          <w:b/>
          <w:spacing w:val="-2"/>
        </w:rPr>
        <w:t xml:space="preserve"> </w:t>
      </w:r>
      <w:r w:rsidRPr="00BD5040">
        <w:rPr>
          <w:b/>
        </w:rPr>
        <w:t>аттестации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Итоговая аттестация по дополнительной профессиональной образовательной программе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проводится в виде тестирования, должна выявлять теоретическую и практическую подготовку врача.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Лица, освоившие дополнительную профессиональную образовательную программу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BD5040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BD5040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BD5040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D5040" w:rsidRPr="00BD5040" w:rsidRDefault="00BD5040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«Фибрилляция предсердий, этиология, патогенез, клиника, диагностика, лечение»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A6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Фибрилляции предсердий. Этиология, патогенез, клиника, диагностика. Этиология, патогенез, критерии диагностики. Оценка лабораторных показателей.</w:t>
            </w:r>
            <w:r w:rsidRPr="00BD50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 сосудистых осложнений.</w:t>
            </w: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 Диета, режим физической активности. Медикаментозная терапия. 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Фибрилляция предсердий. Терапия – восстановление ритма и контроль частоты желудочковых сокращений.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BD50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и немедикаментозная терапия. 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Антикоагулянтная</w:t>
            </w:r>
            <w:proofErr w:type="spellEnd"/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терапия»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Оценка лабораторных показателей.</w:t>
            </w:r>
            <w:r w:rsidRPr="00BD50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 сосудистых осложнений и кровотечений.</w:t>
            </w:r>
            <w:r w:rsidRPr="00BD5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Непрямые антикоагулянты.</w:t>
            </w: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 Новые пероральные </w:t>
            </w:r>
            <w:proofErr w:type="spellStart"/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антакоагулянты</w:t>
            </w:r>
            <w:proofErr w:type="spellEnd"/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BD5040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BD5040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BD5040" w:rsidRDefault="00EB737C" w:rsidP="00EB737C">
      <w:pPr>
        <w:pStyle w:val="a6"/>
        <w:spacing w:line="274" w:lineRule="exact"/>
        <w:jc w:val="both"/>
      </w:pPr>
      <w:r w:rsidRPr="00BD5040">
        <w:t>1</w:t>
      </w:r>
      <w:r w:rsidRPr="00BD5040">
        <w:rPr>
          <w:highlight w:val="yellow"/>
        </w:rPr>
        <w:t xml:space="preserve">.    </w:t>
      </w:r>
      <w:r w:rsidRPr="00BD5040">
        <w:rPr>
          <w:spacing w:val="21"/>
          <w:highlight w:val="yellow"/>
        </w:rPr>
        <w:t xml:space="preserve"> </w:t>
      </w:r>
      <w:r w:rsidRPr="00BD5040">
        <w:rPr>
          <w:highlight w:val="yellow"/>
        </w:rPr>
        <w:t>Примеры</w:t>
      </w:r>
      <w:r w:rsidRPr="00BD5040">
        <w:rPr>
          <w:spacing w:val="-2"/>
          <w:highlight w:val="yellow"/>
        </w:rPr>
        <w:t xml:space="preserve"> </w:t>
      </w:r>
      <w:r w:rsidRPr="00BD5040">
        <w:rPr>
          <w:highlight w:val="yellow"/>
        </w:rPr>
        <w:t>тестов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для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промежуточного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и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итогового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контроля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с</w:t>
      </w:r>
      <w:r w:rsidRPr="00BD5040">
        <w:rPr>
          <w:spacing w:val="-2"/>
          <w:highlight w:val="yellow"/>
        </w:rPr>
        <w:t xml:space="preserve"> </w:t>
      </w:r>
      <w:r w:rsidRPr="00BD5040">
        <w:rPr>
          <w:highlight w:val="yellow"/>
        </w:rPr>
        <w:t>эталонами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ответов:</w:t>
      </w:r>
    </w:p>
    <w:p w:rsidR="00EB737C" w:rsidRPr="00BD5040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BD5040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BD504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BD504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один</w:t>
      </w:r>
      <w:r w:rsidRPr="00BD504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BD50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BD5040" w:rsidRPr="00BD5040" w:rsidRDefault="00BD5040" w:rsidP="00BD5040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BD5040" w:rsidRPr="00BD5040" w:rsidRDefault="00BD5040" w:rsidP="00BD5040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 w:rsidRPr="00BD5040">
        <w:rPr>
          <w:rFonts w:ascii="Times New Roman" w:hAnsi="Times New Roman"/>
          <w:sz w:val="24"/>
          <w:szCs w:val="24"/>
          <w:lang w:eastAsia="en-US"/>
        </w:rPr>
        <w:t>Вопрос</w:t>
      </w:r>
      <w:r w:rsidRPr="00BD504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D5040">
        <w:rPr>
          <w:rFonts w:ascii="Times New Roman" w:hAnsi="Times New Roman"/>
          <w:sz w:val="24"/>
          <w:szCs w:val="24"/>
          <w:lang w:eastAsia="en-US"/>
        </w:rPr>
        <w:t>1.01</w:t>
      </w:r>
      <w:r w:rsidRPr="00BD5040">
        <w:rPr>
          <w:rFonts w:ascii="Times New Roman" w:hAnsi="Times New Roman"/>
          <w:color w:val="000000"/>
          <w:sz w:val="24"/>
          <w:szCs w:val="24"/>
        </w:rPr>
        <w:t xml:space="preserve"> Следует назначить пероральный антикоагулянт при</w:t>
      </w:r>
      <w:r w:rsidRPr="00BD5040">
        <w:rPr>
          <w:rFonts w:ascii="Times New Roman" w:hAnsi="Times New Roman"/>
          <w:sz w:val="24"/>
          <w:szCs w:val="24"/>
          <w:lang w:eastAsia="en-US"/>
        </w:rPr>
        <w:t>.</w:t>
      </w:r>
      <w:r w:rsidRPr="00BD504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числе баллов 2 и более по шкале CHA2DS2 </w:t>
      </w:r>
      <w:proofErr w:type="spellStart"/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2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3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1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0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040" w:rsidRPr="00BD5040" w:rsidRDefault="00BD5040" w:rsidP="00BD504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BD5040" w:rsidRPr="00BD5040" w:rsidRDefault="00BD5040" w:rsidP="00BD50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5040" w:rsidRPr="00BD5040" w:rsidRDefault="00BD5040" w:rsidP="00BD5040">
      <w:pPr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Вопрос</w:t>
      </w:r>
      <w:r w:rsidRPr="00BD5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1.02.</w:t>
      </w:r>
      <w:r w:rsidRPr="00BD5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При достижении более 3 баллов по шкале HAS-BLED рекомендуется: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</w:rPr>
        <w:t xml:space="preserve">антикоагулянты применяют с осторожностью под контролем МНО или с периодической проверкой в </w:t>
      </w:r>
      <w:proofErr w:type="spellStart"/>
      <w:r w:rsidRPr="00BD5040">
        <w:rPr>
          <w:rFonts w:ascii="Times New Roman" w:hAnsi="Times New Roman" w:cs="Times New Roman"/>
          <w:b/>
          <w:sz w:val="24"/>
          <w:szCs w:val="24"/>
        </w:rPr>
        <w:t>амбулатроном</w:t>
      </w:r>
      <w:proofErr w:type="spellEnd"/>
      <w:r w:rsidRPr="00BD5040">
        <w:rPr>
          <w:rFonts w:ascii="Times New Roman" w:hAnsi="Times New Roman" w:cs="Times New Roman"/>
          <w:b/>
          <w:sz w:val="24"/>
          <w:szCs w:val="24"/>
        </w:rPr>
        <w:t xml:space="preserve"> режиме на наличие кровотечений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полностью отказаться от назначения антикоагулянтов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перейти на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антиагрегантами</w:t>
      </w:r>
      <w:proofErr w:type="spellEnd"/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в зависимости от возраста назначается доза антикоагулянтов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отказ от любой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антиагрегантной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BD5040" w:rsidRPr="00BD5040" w:rsidRDefault="00BD5040" w:rsidP="00BD5040">
      <w:pPr>
        <w:ind w:left="720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B4252" w:rsidRPr="00BD5040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BD5040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BD5040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BD5040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Оценка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выставляется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BD504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доле</w:t>
      </w:r>
      <w:r w:rsidRPr="00BD504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правильных</w:t>
      </w:r>
      <w:r w:rsidRPr="00BD504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ответов: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70-100%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–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70%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правильных</w:t>
      </w:r>
      <w:r w:rsidRPr="00BD50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–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«не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BD5040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BD5040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BD5040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BD5040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BD50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BD5040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BD5040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B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06B63"/>
    <w:rsid w:val="00286CEF"/>
    <w:rsid w:val="003100D4"/>
    <w:rsid w:val="00366769"/>
    <w:rsid w:val="00425808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6428E"/>
    <w:rsid w:val="00A86DFD"/>
    <w:rsid w:val="00AC313B"/>
    <w:rsid w:val="00B531AF"/>
    <w:rsid w:val="00BD5040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2023-01-21T20:33:00Z</dcterms:created>
  <dcterms:modified xsi:type="dcterms:W3CDTF">2023-01-21T20:33:00Z</dcterms:modified>
</cp:coreProperties>
</file>