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57DAC" w14:textId="249F02DB" w:rsidR="00246E91" w:rsidRDefault="00B679DF" w:rsidP="00B679DF">
      <w:pPr>
        <w:jc w:val="center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B679DF">
        <w:rPr>
          <w:rFonts w:ascii="Times New Roman" w:hAnsi="Times New Roman"/>
          <w:bCs/>
          <w:sz w:val="24"/>
          <w:szCs w:val="24"/>
        </w:rPr>
        <w:t>Отчет по научной работе</w:t>
      </w:r>
    </w:p>
    <w:p w14:paraId="033D4183" w14:textId="258E7319" w:rsidR="00B679DF" w:rsidRPr="00B679DF" w:rsidRDefault="00B679DF" w:rsidP="00B679DF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кафедры кардиологии ФПК и ППС КГМУ за 4 квартал 2021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4A49A428" w14:textId="77777777" w:rsidTr="00A632A6">
        <w:tc>
          <w:tcPr>
            <w:tcW w:w="3408" w:type="dxa"/>
            <w:vMerge w:val="restart"/>
          </w:tcPr>
          <w:p w14:paraId="64A2EC79" w14:textId="1365FD3B" w:rsidR="00061640" w:rsidRPr="00095164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</w:t>
            </w:r>
            <w:r w:rsidR="00366F15" w:rsidRPr="00095164">
              <w:rPr>
                <w:rFonts w:ascii="Times New Roman" w:hAnsi="Times New Roman"/>
                <w:sz w:val="24"/>
                <w:szCs w:val="24"/>
              </w:rPr>
              <w:t>кафедры, за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5956D89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3C0E622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0069CF07" w14:textId="77777777" w:rsidTr="00A632A6">
        <w:tc>
          <w:tcPr>
            <w:tcW w:w="3408" w:type="dxa"/>
            <w:vMerge/>
          </w:tcPr>
          <w:p w14:paraId="062B6B7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4AC6CBBC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782CFC7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5DD2E4B" w14:textId="77777777" w:rsidTr="00A632A6">
        <w:tc>
          <w:tcPr>
            <w:tcW w:w="3408" w:type="dxa"/>
            <w:vMerge/>
          </w:tcPr>
          <w:p w14:paraId="7637E8D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9EBEA1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4A7FDA0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0C63F850" w14:textId="77777777" w:rsidTr="00A632A6">
        <w:tc>
          <w:tcPr>
            <w:tcW w:w="3408" w:type="dxa"/>
            <w:vMerge/>
          </w:tcPr>
          <w:p w14:paraId="3145B99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AEE384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4583831" w14:textId="0D45AC4C" w:rsidR="00061640" w:rsidRDefault="00591FD7" w:rsidP="00591FD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91FD7">
              <w:rPr>
                <w:rFonts w:ascii="Times New Roman" w:hAnsi="Times New Roman"/>
                <w:sz w:val="24"/>
                <w:szCs w:val="24"/>
              </w:rPr>
              <w:t>Галеева З.М., Галявич А.С.,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1FD7">
              <w:rPr>
                <w:rFonts w:ascii="Times New Roman" w:hAnsi="Times New Roman"/>
                <w:sz w:val="24"/>
                <w:szCs w:val="24"/>
              </w:rPr>
              <w:t>Балеева Л.В., Галимзянова Л.А., Якупова Д.Т. Повторные инфаркты миокарда при множественной миеломе. Кардиология. 2021;61(8):87–92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91FD7">
              <w:rPr>
                <w:rFonts w:ascii="Times New Roman" w:hAnsi="Times New Roman"/>
                <w:sz w:val="24"/>
                <w:szCs w:val="24"/>
              </w:rPr>
              <w:t>DOI: 10.18087/cardio.2021.8.n1237</w:t>
            </w:r>
          </w:p>
          <w:p w14:paraId="08C24D76" w14:textId="77777777" w:rsidR="00591FD7" w:rsidRPr="00591FD7" w:rsidRDefault="00591FD7" w:rsidP="00591FD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91FD7">
              <w:rPr>
                <w:rFonts w:ascii="Times New Roman" w:hAnsi="Times New Roman"/>
                <w:sz w:val="24"/>
                <w:szCs w:val="24"/>
              </w:rPr>
              <w:t>Балеева Л. В., Галявич А. С., Галеева З. М.,</w:t>
            </w:r>
          </w:p>
          <w:p w14:paraId="2BB293EB" w14:textId="43489571" w:rsidR="00591FD7" w:rsidRDefault="00591FD7" w:rsidP="00591FD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91FD7">
              <w:rPr>
                <w:rFonts w:ascii="Times New Roman" w:hAnsi="Times New Roman"/>
                <w:sz w:val="24"/>
                <w:szCs w:val="24"/>
              </w:rPr>
              <w:t>Галимзянова Л. А., Сафина Э. Г. Тяжелая правожелудочковая сердечная недостаточность. Кардиология.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1FD7">
              <w:rPr>
                <w:rFonts w:ascii="Times New Roman" w:hAnsi="Times New Roman"/>
                <w:sz w:val="24"/>
                <w:szCs w:val="24"/>
              </w:rPr>
              <w:t>2021;61(9):71–72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91FD7">
              <w:rPr>
                <w:rFonts w:ascii="Times New Roman" w:hAnsi="Times New Roman"/>
                <w:sz w:val="24"/>
                <w:szCs w:val="24"/>
              </w:rPr>
              <w:t>DOI: 10.18087/cardio.2021.9.n1176</w:t>
            </w:r>
          </w:p>
          <w:p w14:paraId="186BFE77" w14:textId="319A7D54" w:rsidR="00591FD7" w:rsidRDefault="00591FD7" w:rsidP="00591FD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591FD7">
              <w:rPr>
                <w:rFonts w:ascii="Times New Roman" w:hAnsi="Times New Roman"/>
                <w:sz w:val="24"/>
                <w:szCs w:val="24"/>
              </w:rPr>
              <w:t>Капустина А. Ю.,Минушкина Л. О., Алёхин М. Н., Селезнева Н. Д., Сафарян В. И., Бражник В. А.</w:t>
            </w:r>
            <w:r>
              <w:rPr>
                <w:rFonts w:ascii="Times New Roman" w:hAnsi="Times New Roman"/>
                <w:sz w:val="24"/>
                <w:szCs w:val="24"/>
              </w:rPr>
              <w:t>, Галявич А.С.</w:t>
            </w:r>
            <w:r w:rsidRPr="00591FD7">
              <w:rPr>
                <w:rFonts w:ascii="Times New Roman" w:hAnsi="Times New Roman"/>
                <w:sz w:val="24"/>
                <w:szCs w:val="24"/>
              </w:rPr>
              <w:t xml:space="preserve"> и др. Индекс глобальной функции левого желудочка в качестве прогностического фактора сердечно-сосудистых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1FD7">
              <w:rPr>
                <w:rFonts w:ascii="Times New Roman" w:hAnsi="Times New Roman"/>
                <w:sz w:val="24"/>
                <w:szCs w:val="24"/>
              </w:rPr>
              <w:t>осложнений у пациентов с острым коронарным синдромом. Кардиология. 2021;61(8):23–31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91FD7">
              <w:rPr>
                <w:rFonts w:ascii="Times New Roman" w:hAnsi="Times New Roman"/>
                <w:sz w:val="24"/>
                <w:szCs w:val="24"/>
              </w:rPr>
              <w:t>DOI: 10.18087/cardio.2021.8.n1508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358AA4" w14:textId="4908471A" w:rsidR="00591FD7" w:rsidRDefault="00591FD7" w:rsidP="00591FD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591FD7">
              <w:rPr>
                <w:rFonts w:ascii="Times New Roman" w:hAnsi="Times New Roman"/>
                <w:sz w:val="24"/>
                <w:szCs w:val="24"/>
              </w:rPr>
              <w:t>Арутюнов Г.П., Тарловская Е.И., Арутюнов А.Г.,Беленков Ю.Н., Конради А.О., Лопатин Ю.М.</w:t>
            </w:r>
            <w:r>
              <w:rPr>
                <w:rFonts w:ascii="Times New Roman" w:hAnsi="Times New Roman"/>
                <w:sz w:val="24"/>
                <w:szCs w:val="24"/>
              </w:rPr>
              <w:t>, Галявич А.С.</w:t>
            </w:r>
            <w:r w:rsidRPr="00591FD7">
              <w:rPr>
                <w:rFonts w:ascii="Times New Roman" w:hAnsi="Times New Roman"/>
                <w:sz w:val="24"/>
                <w:szCs w:val="24"/>
              </w:rPr>
              <w:t xml:space="preserve"> и др. Анализ влияния препаратов базовой терапии,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1FD7">
              <w:rPr>
                <w:rFonts w:ascii="Times New Roman" w:hAnsi="Times New Roman"/>
                <w:sz w:val="24"/>
                <w:szCs w:val="24"/>
              </w:rPr>
              <w:t xml:space="preserve">применявшихся для лечения сопутствующих заболеваний в период, предшествующий инфицированию, на риск летального исхода при новой коронавирусной инфекции. Данные международного регистра «Анализ динамики Коморбидных заболеваний у пациенТов, перенесшИх инфицироВание </w:t>
            </w:r>
            <w:r w:rsidRPr="00591FD7">
              <w:rPr>
                <w:rFonts w:ascii="Times New Roman" w:hAnsi="Times New Roman"/>
                <w:sz w:val="24"/>
                <w:szCs w:val="24"/>
                <w:lang w:val="en-US"/>
              </w:rPr>
              <w:t>SARS</w:t>
            </w:r>
            <w:r w:rsidRPr="00591FD7">
              <w:rPr>
                <w:rFonts w:ascii="Times New Roman" w:hAnsi="Times New Roman"/>
                <w:sz w:val="24"/>
                <w:szCs w:val="24"/>
              </w:rPr>
              <w:t>-</w:t>
            </w:r>
            <w:r w:rsidRPr="00591FD7">
              <w:rPr>
                <w:rFonts w:ascii="Times New Roman" w:hAnsi="Times New Roman"/>
                <w:sz w:val="24"/>
                <w:szCs w:val="24"/>
                <w:lang w:val="en-US"/>
              </w:rPr>
              <w:t>CoV</w:t>
            </w:r>
            <w:r w:rsidRPr="00591FD7">
              <w:rPr>
                <w:rFonts w:ascii="Times New Roman" w:hAnsi="Times New Roman"/>
                <w:sz w:val="24"/>
                <w:szCs w:val="24"/>
              </w:rPr>
              <w:t>-2» (</w:t>
            </w:r>
            <w:r w:rsidRPr="00591FD7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591FD7">
              <w:rPr>
                <w:rFonts w:ascii="Times New Roman" w:hAnsi="Times New Roman"/>
                <w:sz w:val="24"/>
                <w:szCs w:val="24"/>
              </w:rPr>
              <w:t xml:space="preserve">КТИВ </w:t>
            </w:r>
            <w:r w:rsidRPr="00591FD7">
              <w:rPr>
                <w:rFonts w:ascii="Times New Roman" w:hAnsi="Times New Roman"/>
                <w:sz w:val="24"/>
                <w:szCs w:val="24"/>
                <w:lang w:val="en-US"/>
              </w:rPr>
              <w:t>SARS</w:t>
            </w:r>
            <w:r w:rsidRPr="00591FD7">
              <w:rPr>
                <w:rFonts w:ascii="Times New Roman" w:hAnsi="Times New Roman"/>
                <w:sz w:val="24"/>
                <w:szCs w:val="24"/>
              </w:rPr>
              <w:t>-</w:t>
            </w:r>
            <w:r w:rsidRPr="00591FD7">
              <w:rPr>
                <w:rFonts w:ascii="Times New Roman" w:hAnsi="Times New Roman"/>
                <w:sz w:val="24"/>
                <w:szCs w:val="24"/>
                <w:lang w:val="en-US"/>
              </w:rPr>
              <w:t>CoV</w:t>
            </w:r>
            <w:r w:rsidRPr="00591FD7">
              <w:rPr>
                <w:rFonts w:ascii="Times New Roman" w:hAnsi="Times New Roman"/>
                <w:sz w:val="24"/>
                <w:szCs w:val="24"/>
              </w:rPr>
              <w:t>-2). Кардиология. 2021;61(9):20–32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91FD7">
              <w:rPr>
                <w:rFonts w:ascii="Times New Roman" w:hAnsi="Times New Roman"/>
                <w:sz w:val="24"/>
                <w:szCs w:val="24"/>
              </w:rPr>
              <w:t>DOI: 10.18087/cardio.2021.9.n1680</w:t>
            </w:r>
          </w:p>
          <w:p w14:paraId="708332A6" w14:textId="7DB76D5B" w:rsidR="00532ABC" w:rsidRPr="00532ABC" w:rsidRDefault="00591FD7" w:rsidP="00532A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 w:rsidR="00532ABC" w:rsidRPr="00532ABC">
              <w:rPr>
                <w:rFonts w:ascii="Times New Roman" w:hAnsi="Times New Roman"/>
                <w:sz w:val="24"/>
                <w:szCs w:val="24"/>
              </w:rPr>
              <w:t>Конради А. О., Галявич А. С., Кашталап В. В., Лопатин</w:t>
            </w:r>
            <w:r w:rsidR="00532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2ABC" w:rsidRPr="00532ABC">
              <w:rPr>
                <w:rFonts w:ascii="Times New Roman" w:hAnsi="Times New Roman"/>
                <w:sz w:val="24"/>
                <w:szCs w:val="24"/>
              </w:rPr>
              <w:t>Ю. М.,</w:t>
            </w:r>
            <w:r w:rsidR="00532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2ABC" w:rsidRPr="00532ABC">
              <w:rPr>
                <w:rFonts w:ascii="Times New Roman" w:hAnsi="Times New Roman"/>
                <w:sz w:val="24"/>
                <w:szCs w:val="24"/>
              </w:rPr>
              <w:t>Лямина Н. П., Недогода С. В., Недошивин А. О., Нечаева Г. И., Ратова</w:t>
            </w:r>
          </w:p>
          <w:p w14:paraId="6E665EBC" w14:textId="6899843E" w:rsidR="00532ABC" w:rsidRPr="00532ABC" w:rsidRDefault="00532ABC" w:rsidP="00532A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2ABC">
              <w:rPr>
                <w:rFonts w:ascii="Times New Roman" w:hAnsi="Times New Roman"/>
                <w:sz w:val="24"/>
                <w:szCs w:val="24"/>
              </w:rPr>
              <w:t>Л. Г., Шапошник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ABC">
              <w:rPr>
                <w:rFonts w:ascii="Times New Roman" w:hAnsi="Times New Roman"/>
                <w:sz w:val="24"/>
                <w:szCs w:val="24"/>
              </w:rPr>
              <w:t>И. И. от имени участников программы КОНСОНАНС. Реальная эффективность и безопасность препарата Консилар-Д24 у пациентов с артериальной</w:t>
            </w:r>
          </w:p>
          <w:p w14:paraId="7F0E5D4D" w14:textId="77777777" w:rsidR="00591FD7" w:rsidRDefault="00532ABC" w:rsidP="00532A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2ABC">
              <w:rPr>
                <w:rFonts w:ascii="Times New Roman" w:hAnsi="Times New Roman"/>
                <w:sz w:val="24"/>
                <w:szCs w:val="24"/>
              </w:rPr>
              <w:t>гипертензией по данным программы КОНСОНАНС. Российский кардиологический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ABC">
              <w:rPr>
                <w:rFonts w:ascii="Times New Roman" w:hAnsi="Times New Roman"/>
                <w:sz w:val="24"/>
                <w:szCs w:val="24"/>
              </w:rPr>
              <w:t>журнал. 2021;26(9):4651. doi:10.15829/1560-4071-2021-4651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F9C6C5" w14:textId="77777777" w:rsidR="00532ABC" w:rsidRDefault="00532ABC" w:rsidP="00532A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532ABC">
              <w:rPr>
                <w:rFonts w:ascii="Times New Roman" w:hAnsi="Times New Roman"/>
                <w:sz w:val="24"/>
                <w:szCs w:val="24"/>
              </w:rPr>
              <w:t>Арутюнов Г. П., Тарловская Е. И., Арутюнов А. Г. от имени группы соавторов. Клинические особенности постковидного периода.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ABC">
              <w:rPr>
                <w:rFonts w:ascii="Times New Roman" w:hAnsi="Times New Roman"/>
                <w:sz w:val="24"/>
                <w:szCs w:val="24"/>
              </w:rPr>
              <w:t>Результаты международного регистра “Анализ динамики коморбидных заболеваний у пациентов, перенесших инфицирование SARS-CoV-2 (АКТИВ SARSCoV-2)”. Предварительные данные (6 месяцев наблюдения). Российский кардиологический журнал. 2021;26(10):4708. doi:10.15829/1560-4071-2021-4708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F24592" w14:textId="0E276082" w:rsidR="00532ABC" w:rsidRPr="00095164" w:rsidRDefault="00532ABC" w:rsidP="00532A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532ABC">
              <w:rPr>
                <w:rFonts w:ascii="Times New Roman" w:hAnsi="Times New Roman"/>
                <w:sz w:val="24"/>
                <w:szCs w:val="24"/>
              </w:rPr>
              <w:t>Виллевальде С. В., Соловьева А. Е., Звартау Н. Э., Авдонина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ABC">
              <w:rPr>
                <w:rFonts w:ascii="Times New Roman" w:hAnsi="Times New Roman"/>
                <w:sz w:val="24"/>
                <w:szCs w:val="24"/>
              </w:rPr>
              <w:t>Н. Г., Яковлев А. Н., Ситникова М. Ю., Федотов П. А., Лопатин Ю. М.,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ABC">
              <w:rPr>
                <w:rFonts w:ascii="Times New Roman" w:hAnsi="Times New Roman"/>
                <w:sz w:val="24"/>
                <w:szCs w:val="24"/>
              </w:rPr>
              <w:t>Галявич А. С., Дупляков Д. В., Фомин И. В., Шляхто Е. В. Принципы организации медицинской помощи пациентам с сердечной недостаточностью в системе управления сердечно-сосудистыми рисками: фокус на преемственность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ABC">
              <w:rPr>
                <w:rFonts w:ascii="Times New Roman" w:hAnsi="Times New Roman"/>
                <w:sz w:val="24"/>
                <w:szCs w:val="24"/>
              </w:rPr>
              <w:t>и маршрутизацию пациентов. Практические материалы. Российский кардиологический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ABC">
              <w:rPr>
                <w:rFonts w:ascii="Times New Roman" w:hAnsi="Times New Roman"/>
                <w:sz w:val="24"/>
                <w:szCs w:val="24"/>
              </w:rPr>
              <w:t>журнал. 2021;26(S3):4558. doi:10.15829/1560-4071-2021-4558</w:t>
            </w:r>
          </w:p>
        </w:tc>
      </w:tr>
      <w:tr w:rsidR="00061640" w:rsidRPr="00450B4D" w14:paraId="440DE9F2" w14:textId="77777777" w:rsidTr="00A632A6">
        <w:tc>
          <w:tcPr>
            <w:tcW w:w="3408" w:type="dxa"/>
            <w:vMerge/>
          </w:tcPr>
          <w:p w14:paraId="7239DBB8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0AF06B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A0C76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0D09A8DB" w14:textId="77777777" w:rsidTr="00A632A6">
        <w:tc>
          <w:tcPr>
            <w:tcW w:w="3408" w:type="dxa"/>
            <w:vMerge/>
          </w:tcPr>
          <w:p w14:paraId="64D4BF9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0C77D37" w14:textId="3E9DD550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</w:t>
            </w:r>
            <w:r w:rsidR="00366F15" w:rsidRPr="00095164">
              <w:rPr>
                <w:rFonts w:ascii="Times New Roman" w:hAnsi="Times New Roman"/>
                <w:sz w:val="24"/>
                <w:szCs w:val="24"/>
              </w:rPr>
              <w:t>)</w:t>
            </w:r>
            <w:r w:rsidR="00366F15">
              <w:rPr>
                <w:rFonts w:ascii="Times New Roman" w:hAnsi="Times New Roman"/>
                <w:sz w:val="24"/>
                <w:szCs w:val="24"/>
              </w:rPr>
              <w:t>, всех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101B940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06B578B" w14:textId="77777777" w:rsidTr="00A632A6">
        <w:tc>
          <w:tcPr>
            <w:tcW w:w="3408" w:type="dxa"/>
            <w:vMerge/>
          </w:tcPr>
          <w:p w14:paraId="469F9FC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4C1039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2BB4569C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3C1504" w14:textId="77777777" w:rsidTr="00A632A6">
        <w:tc>
          <w:tcPr>
            <w:tcW w:w="6048" w:type="dxa"/>
            <w:gridSpan w:val="2"/>
          </w:tcPr>
          <w:p w14:paraId="710A442A" w14:textId="1A6B2813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конференции (с указанием статуса, названия, города, в </w:t>
            </w:r>
            <w:r w:rsidR="00532ABC">
              <w:rPr>
                <w:rFonts w:ascii="Times New Roman" w:hAnsi="Times New Roman"/>
                <w:sz w:val="24"/>
                <w:szCs w:val="24"/>
              </w:rPr>
              <w:t>качестве 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6F1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66F15" w:rsidRPr="008638C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47510B58" w14:textId="69BC5757" w:rsidR="00814AF8" w:rsidRPr="00814AF8" w:rsidRDefault="00814AF8" w:rsidP="00814A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14AF8">
              <w:rPr>
                <w:rFonts w:ascii="Times New Roman" w:hAnsi="Times New Roman"/>
                <w:sz w:val="24"/>
                <w:szCs w:val="24"/>
              </w:rPr>
              <w:t>Республиканская научно-практическая конференция «</w:t>
            </w:r>
            <w:r>
              <w:rPr>
                <w:rFonts w:ascii="Times New Roman" w:hAnsi="Times New Roman"/>
                <w:sz w:val="24"/>
                <w:szCs w:val="24"/>
              </w:rPr>
              <w:t>Преемственность в ведении пациентов с сердечной недостаточностью</w:t>
            </w:r>
            <w:r w:rsidRPr="00814AF8">
              <w:rPr>
                <w:rFonts w:ascii="Times New Roman" w:hAnsi="Times New Roman"/>
                <w:sz w:val="24"/>
                <w:szCs w:val="24"/>
              </w:rPr>
              <w:t xml:space="preserve">». Казань,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814A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</w:t>
            </w:r>
            <w:r w:rsidRPr="00814AF8">
              <w:rPr>
                <w:rFonts w:ascii="Times New Roman" w:hAnsi="Times New Roman"/>
                <w:sz w:val="24"/>
                <w:szCs w:val="24"/>
              </w:rPr>
              <w:t>бря 2021 года.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 докладов.</w:t>
            </w:r>
          </w:p>
          <w:p w14:paraId="31E5E2D7" w14:textId="633D94D7" w:rsidR="00874BE8" w:rsidRPr="00095164" w:rsidRDefault="00814AF8" w:rsidP="00814A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14AF8">
              <w:rPr>
                <w:rFonts w:ascii="Times New Roman" w:hAnsi="Times New Roman"/>
                <w:sz w:val="24"/>
                <w:szCs w:val="24"/>
              </w:rPr>
              <w:t xml:space="preserve">Докладчики – 4: Галявич А.С., Камалов Г.М., Балеева Л.В., Галеева З.М.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14AF8">
              <w:rPr>
                <w:rFonts w:ascii="Times New Roman" w:hAnsi="Times New Roman"/>
                <w:sz w:val="24"/>
                <w:szCs w:val="24"/>
              </w:rPr>
              <w:t>00 участников.</w:t>
            </w:r>
          </w:p>
        </w:tc>
      </w:tr>
      <w:tr w:rsidR="00095164" w:rsidRPr="00450B4D" w14:paraId="3FED4948" w14:textId="77777777" w:rsidTr="00A632A6">
        <w:tc>
          <w:tcPr>
            <w:tcW w:w="6048" w:type="dxa"/>
            <w:gridSpan w:val="2"/>
          </w:tcPr>
          <w:p w14:paraId="2AFF1C29" w14:textId="52B809BD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2ABC"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66F15" w:rsidRPr="003C45CC">
              <w:rPr>
                <w:rFonts w:ascii="Times New Roman" w:hAnsi="Times New Roman"/>
                <w:sz w:val="24"/>
                <w:szCs w:val="24"/>
              </w:rPr>
              <w:t>IV</w:t>
            </w:r>
            <w:r w:rsidR="00366F15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17E82557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69B2C3C9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0D211E5C" w14:textId="77A7DE85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</w:t>
            </w:r>
            <w:r w:rsidR="00532ABC"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66F15" w:rsidRPr="003C45CC">
              <w:rPr>
                <w:rFonts w:ascii="Times New Roman" w:hAnsi="Times New Roman"/>
                <w:sz w:val="24"/>
                <w:szCs w:val="24"/>
              </w:rPr>
              <w:t>IV</w:t>
            </w:r>
            <w:r w:rsidR="00366F15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4A9662AC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0654439E" w14:textId="44616476" w:rsidR="00095164" w:rsidRPr="00095164" w:rsidRDefault="00715A0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Мингалимова И.М. </w:t>
            </w:r>
            <w:r w:rsidR="00814AF8">
              <w:rPr>
                <w:rFonts w:ascii="Times New Roman" w:hAnsi="Times New Roman"/>
                <w:sz w:val="24"/>
                <w:szCs w:val="24"/>
              </w:rPr>
              <w:t>«Клинико-лабораторная и инструментальная характеристика пациентов с хронической сердечной недостаточностью».</w:t>
            </w:r>
          </w:p>
        </w:tc>
      </w:tr>
      <w:tr w:rsidR="00095164" w:rsidRPr="00450B4D" w14:paraId="5D1D503E" w14:textId="77777777" w:rsidTr="00A632A6">
        <w:tc>
          <w:tcPr>
            <w:tcW w:w="3408" w:type="dxa"/>
            <w:vMerge/>
          </w:tcPr>
          <w:p w14:paraId="0A0DE97D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2C3105D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2057A338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1B13C98F" w14:textId="77777777" w:rsidTr="00A632A6">
        <w:tc>
          <w:tcPr>
            <w:tcW w:w="6048" w:type="dxa"/>
            <w:gridSpan w:val="2"/>
          </w:tcPr>
          <w:p w14:paraId="489C3D81" w14:textId="419197C9"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2ABC"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32ABC" w:rsidRPr="003C45CC">
              <w:rPr>
                <w:rFonts w:ascii="Times New Roman" w:hAnsi="Times New Roman"/>
                <w:sz w:val="24"/>
                <w:szCs w:val="24"/>
              </w:rPr>
              <w:t>IV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2CF055AE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015E9DB1" w14:textId="77777777" w:rsidTr="00A632A6">
        <w:tc>
          <w:tcPr>
            <w:tcW w:w="6048" w:type="dxa"/>
            <w:gridSpan w:val="2"/>
          </w:tcPr>
          <w:p w14:paraId="61282227" w14:textId="7290046F"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2AB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32ABC" w:rsidRPr="003C45CC">
              <w:rPr>
                <w:rFonts w:ascii="Times New Roman" w:hAnsi="Times New Roman"/>
                <w:sz w:val="24"/>
                <w:szCs w:val="24"/>
              </w:rPr>
              <w:t>IV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BB31CA4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7810B9BF" w14:textId="77777777" w:rsidTr="00A632A6">
        <w:tc>
          <w:tcPr>
            <w:tcW w:w="6048" w:type="dxa"/>
            <w:gridSpan w:val="2"/>
          </w:tcPr>
          <w:p w14:paraId="25D4482C" w14:textId="527B8C83"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>участие в конференциях, проведение совместных научно-</w:t>
            </w:r>
            <w:r w:rsidR="00532ABC">
              <w:rPr>
                <w:rFonts w:ascii="Times New Roman" w:hAnsi="Times New Roman"/>
                <w:bCs/>
                <w:sz w:val="24"/>
                <w:szCs w:val="24"/>
              </w:rPr>
              <w:t>практических мероприятий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  <w:r w:rsidR="003C45CC"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BE194A7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C520891" w14:textId="77777777" w:rsidTr="00A632A6">
        <w:tc>
          <w:tcPr>
            <w:tcW w:w="6048" w:type="dxa"/>
            <w:gridSpan w:val="2"/>
          </w:tcPr>
          <w:p w14:paraId="34B2CC46" w14:textId="0A349B67"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</w:t>
            </w:r>
            <w:r w:rsidR="00061640" w:rsidRPr="0006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sz w:val="24"/>
                <w:szCs w:val="24"/>
              </w:rPr>
              <w:t>и тд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победители конкурсов, олимпиад (различного </w:t>
            </w:r>
            <w:r w:rsidR="00532ABC">
              <w:rPr>
                <w:rFonts w:ascii="Times New Roman" w:hAnsi="Times New Roman"/>
                <w:sz w:val="24"/>
                <w:szCs w:val="24"/>
              </w:rPr>
              <w:t>уровня)</w:t>
            </w:r>
            <w:r w:rsidR="00532AB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2AB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кафедры (сотрудников </w:t>
            </w:r>
            <w:r w:rsidR="00532ABC" w:rsidRPr="00095164">
              <w:rPr>
                <w:rFonts w:ascii="Times New Roman" w:hAnsi="Times New Roman"/>
                <w:sz w:val="24"/>
                <w:szCs w:val="24"/>
              </w:rPr>
              <w:t>кафедр) за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4A5364E2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6C578620" w14:textId="77777777" w:rsidTr="00A632A6">
        <w:tc>
          <w:tcPr>
            <w:tcW w:w="6048" w:type="dxa"/>
            <w:gridSpan w:val="2"/>
          </w:tcPr>
          <w:p w14:paraId="721F940A" w14:textId="77777777"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407F3D18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2106637B" w14:textId="77777777" w:rsidTr="00A632A6">
        <w:tc>
          <w:tcPr>
            <w:tcW w:w="6048" w:type="dxa"/>
            <w:gridSpan w:val="2"/>
          </w:tcPr>
          <w:p w14:paraId="74C1739B" w14:textId="09895CE2" w:rsidR="005A5968" w:rsidRPr="00061640" w:rsidRDefault="005A5968" w:rsidP="0006164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</w:t>
            </w:r>
            <w:r w:rsidR="00366F15">
              <w:rPr>
                <w:rFonts w:ascii="Times New Roman" w:hAnsi="Times New Roman"/>
                <w:bCs/>
                <w:sz w:val="24"/>
                <w:szCs w:val="24"/>
              </w:rPr>
              <w:t xml:space="preserve">рубежом) </w:t>
            </w:r>
            <w:r w:rsidR="00366F15" w:rsidRPr="00325664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3C7CF66C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362E0D3D" w14:textId="77777777" w:rsidTr="00A632A6">
        <w:tc>
          <w:tcPr>
            <w:tcW w:w="6048" w:type="dxa"/>
            <w:gridSpan w:val="2"/>
          </w:tcPr>
          <w:p w14:paraId="0D231BC9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16EDA70B" w14:textId="25461E14" w:rsidR="005E5C25" w:rsidRPr="00095164" w:rsidRDefault="00715A0A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15A0A">
              <w:rPr>
                <w:rFonts w:ascii="Times New Roman" w:hAnsi="Times New Roman"/>
                <w:sz w:val="24"/>
                <w:szCs w:val="24"/>
              </w:rPr>
              <w:t xml:space="preserve">Галявич А.С. - член редколлегий журналов: «Российский кардиологический журнал», «Кардиология», «Артериальные гипертензии», «Системные гипертензии», «Кардиоваскулярная терапия и профилактика», «Атеросклероз и дислипидемии», «Кардиосоматика», «Эффективная фармакотерапия. Кардиология и ангиология», «Вестник современной клинической медицины», «Казанский медицинский журнал», «Практическая медицина», «Неотложная кардиология», </w:t>
            </w:r>
            <w:r w:rsidRPr="00715A0A">
              <w:rPr>
                <w:rFonts w:ascii="Times New Roman" w:hAnsi="Times New Roman"/>
                <w:sz w:val="24"/>
                <w:szCs w:val="24"/>
              </w:rPr>
              <w:lastRenderedPageBreak/>
              <w:t>«Кардиологический вестник», «Кардиология (Новости. Мнения. Обучение)», «Medica Mente», «European Heart Journal – Case Reports».</w:t>
            </w:r>
          </w:p>
        </w:tc>
      </w:tr>
      <w:tr w:rsidR="005E5C25" w:rsidRPr="00450B4D" w14:paraId="0AD512BC" w14:textId="77777777" w:rsidTr="00A632A6">
        <w:tc>
          <w:tcPr>
            <w:tcW w:w="6048" w:type="dxa"/>
            <w:gridSpan w:val="2"/>
          </w:tcPr>
          <w:p w14:paraId="1FBEB880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72B8CA15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62D81B0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6E0E3A89" w14:textId="77777777" w:rsidTr="00A632A6">
        <w:tc>
          <w:tcPr>
            <w:tcW w:w="6048" w:type="dxa"/>
            <w:gridSpan w:val="2"/>
          </w:tcPr>
          <w:p w14:paraId="2B3C68F3" w14:textId="1DA2128C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</w:t>
            </w:r>
            <w:r w:rsidR="00532ABC">
              <w:rPr>
                <w:rFonts w:ascii="Times New Roman" w:hAnsi="Times New Roman"/>
                <w:bCs/>
                <w:sz w:val="24"/>
                <w:szCs w:val="24"/>
              </w:rPr>
              <w:t>название, 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47930406" w14:textId="4D57279F" w:rsidR="00A632A6" w:rsidRDefault="00715A0A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15A0A">
              <w:rPr>
                <w:rFonts w:ascii="Times New Roman" w:hAnsi="Times New Roman"/>
                <w:sz w:val="24"/>
                <w:szCs w:val="24"/>
              </w:rPr>
              <w:t>Галявич А.С. – заместитель председателя диссертационного совета Д</w:t>
            </w:r>
            <w:r w:rsidR="00366F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A0A">
              <w:rPr>
                <w:rFonts w:ascii="Times New Roman" w:hAnsi="Times New Roman"/>
                <w:sz w:val="24"/>
                <w:szCs w:val="24"/>
              </w:rPr>
              <w:t>21.2.012.01 при КГМУ</w:t>
            </w:r>
            <w:r w:rsidR="00366F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1827" w:rsidRPr="00450B4D" w14:paraId="50294935" w14:textId="77777777" w:rsidTr="00A632A6">
        <w:tc>
          <w:tcPr>
            <w:tcW w:w="6048" w:type="dxa"/>
            <w:gridSpan w:val="2"/>
          </w:tcPr>
          <w:p w14:paraId="32E88A3D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Акты внедрения кафедры за 2021</w:t>
            </w:r>
            <w:r w:rsidRPr="00A00975">
              <w:rPr>
                <w:rFonts w:ascii="Times New Roman" w:hAnsi="Times New Roman"/>
                <w:b/>
                <w:sz w:val="24"/>
                <w:szCs w:val="24"/>
              </w:rPr>
              <w:t xml:space="preserve"> год в целом с предос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тавлением копий в научный отдел</w:t>
            </w:r>
          </w:p>
        </w:tc>
        <w:tc>
          <w:tcPr>
            <w:tcW w:w="4940" w:type="dxa"/>
          </w:tcPr>
          <w:p w14:paraId="1E0C125D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C1518A" w14:textId="1D8ED1D4" w:rsidR="00B541A5" w:rsidRPr="00B679DF" w:rsidRDefault="00D27F06" w:rsidP="00B679D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083A84E" w14:textId="55F852BD" w:rsidR="00B679DF" w:rsidRDefault="00B679DF" w:rsidP="00CD22C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кардиологии ФПК и ППС</w:t>
      </w:r>
      <w:r w:rsidR="00366F15">
        <w:rPr>
          <w:rFonts w:ascii="Times New Roman" w:hAnsi="Times New Roman"/>
          <w:sz w:val="24"/>
          <w:szCs w:val="24"/>
        </w:rPr>
        <w:t xml:space="preserve"> КГМУ,</w:t>
      </w:r>
    </w:p>
    <w:p w14:paraId="6F522022" w14:textId="4BCB63CD" w:rsidR="00B679DF" w:rsidRDefault="00B679DF" w:rsidP="00CD22C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академик АН РТ,</w:t>
      </w:r>
    </w:p>
    <w:p w14:paraId="54C08CD5" w14:textId="328AFED1" w:rsidR="00B679DF" w:rsidRDefault="00B679DF" w:rsidP="00CD22C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профессор АС Галявич</w:t>
      </w:r>
    </w:p>
    <w:p w14:paraId="56F4813D" w14:textId="77777777" w:rsidR="00366F15" w:rsidRDefault="00366F15" w:rsidP="00CD22C1">
      <w:pPr>
        <w:ind w:firstLine="708"/>
        <w:rPr>
          <w:rFonts w:ascii="Times New Roman" w:hAnsi="Times New Roman"/>
          <w:sz w:val="24"/>
          <w:szCs w:val="24"/>
        </w:rPr>
      </w:pPr>
    </w:p>
    <w:p w14:paraId="2C0CFBD7" w14:textId="195E6FD2" w:rsidR="00B679DF" w:rsidRDefault="00B679DF" w:rsidP="00CD22C1">
      <w:pPr>
        <w:ind w:firstLine="708"/>
      </w:pPr>
      <w:r>
        <w:rPr>
          <w:rFonts w:ascii="Times New Roman" w:hAnsi="Times New Roman"/>
          <w:sz w:val="24"/>
          <w:szCs w:val="24"/>
        </w:rPr>
        <w:t>18 декабря 2021 года</w:t>
      </w:r>
    </w:p>
    <w:sectPr w:rsidR="00B679DF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6CE5F" w14:textId="77777777" w:rsidR="000D08C7" w:rsidRDefault="000D08C7" w:rsidP="008638C3">
      <w:pPr>
        <w:spacing w:after="0"/>
      </w:pPr>
      <w:r>
        <w:separator/>
      </w:r>
    </w:p>
  </w:endnote>
  <w:endnote w:type="continuationSeparator" w:id="0">
    <w:p w14:paraId="1A775F61" w14:textId="77777777" w:rsidR="000D08C7" w:rsidRDefault="000D08C7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8B9DE" w14:textId="77777777" w:rsidR="000D08C7" w:rsidRDefault="000D08C7" w:rsidP="008638C3">
      <w:pPr>
        <w:spacing w:after="0"/>
      </w:pPr>
      <w:r>
        <w:separator/>
      </w:r>
    </w:p>
  </w:footnote>
  <w:footnote w:type="continuationSeparator" w:id="0">
    <w:p w14:paraId="503CA7DF" w14:textId="77777777" w:rsidR="000D08C7" w:rsidRDefault="000D08C7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08C7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37EE0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66F15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47B1"/>
    <w:rsid w:val="0052454B"/>
    <w:rsid w:val="00526940"/>
    <w:rsid w:val="00526C51"/>
    <w:rsid w:val="00532ABC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1FD7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5A0A"/>
    <w:rsid w:val="0071627E"/>
    <w:rsid w:val="007277E9"/>
    <w:rsid w:val="00740E4B"/>
    <w:rsid w:val="00745405"/>
    <w:rsid w:val="00753DF7"/>
    <w:rsid w:val="007550D8"/>
    <w:rsid w:val="0076259B"/>
    <w:rsid w:val="0077513F"/>
    <w:rsid w:val="00782579"/>
    <w:rsid w:val="00783F72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AF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679DF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040CB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DF732D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55B36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CFE0A-084D-472B-AA53-D09A525F4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7082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2</cp:revision>
  <cp:lastPrinted>2021-12-21T11:26:00Z</cp:lastPrinted>
  <dcterms:created xsi:type="dcterms:W3CDTF">2021-12-21T11:27:00Z</dcterms:created>
  <dcterms:modified xsi:type="dcterms:W3CDTF">2021-12-21T11:27:00Z</dcterms:modified>
</cp:coreProperties>
</file>