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D1A7E" w:rsidRPr="003D1A7E" w:rsidRDefault="003D1A7E" w:rsidP="003D1A7E">
            <w:pPr>
              <w:pStyle w:val="p3"/>
              <w:numPr>
                <w:ilvl w:val="0"/>
                <w:numId w:val="1"/>
              </w:numPr>
              <w:spacing w:before="0" w:beforeAutospacing="0" w:after="0" w:afterAutospacing="0"/>
              <w:rPr>
                <w:shd w:val="clear" w:color="auto" w:fill="F5F5F5"/>
              </w:rPr>
            </w:pPr>
            <w:r w:rsidRPr="003D1A7E">
              <w:rPr>
                <w:shd w:val="clear" w:color="auto" w:fill="F5F5F5"/>
              </w:rPr>
              <w:t>Ильина Н.И.</w:t>
            </w:r>
            <w:r w:rsidRPr="003D1A7E">
              <w:rPr>
                <w:shd w:val="clear" w:color="auto" w:fill="F5F5F5"/>
              </w:rPr>
              <w:t xml:space="preserve"> </w:t>
            </w:r>
            <w:proofErr w:type="spellStart"/>
            <w:r w:rsidRPr="003D1A7E">
              <w:rPr>
                <w:shd w:val="clear" w:color="auto" w:fill="F5F5F5"/>
              </w:rPr>
              <w:t>Заболотских</w:t>
            </w:r>
            <w:proofErr w:type="spellEnd"/>
            <w:r w:rsidRPr="003D1A7E">
              <w:rPr>
                <w:shd w:val="clear" w:color="auto" w:fill="F5F5F5"/>
              </w:rPr>
              <w:t xml:space="preserve"> И.Б.</w:t>
            </w:r>
            <w:r w:rsidRPr="003D1A7E">
              <w:rPr>
                <w:shd w:val="clear" w:color="auto" w:fill="F5F5F5"/>
              </w:rPr>
              <w:t xml:space="preserve"> </w:t>
            </w:r>
            <w:r w:rsidRPr="003D1A7E">
              <w:rPr>
                <w:shd w:val="clear" w:color="auto" w:fill="F5F5F5"/>
              </w:rPr>
              <w:t>Астафьева Н.Г.</w:t>
            </w:r>
            <w:r w:rsidRPr="003D1A7E">
              <w:rPr>
                <w:shd w:val="clear" w:color="auto" w:fill="F5F5F5"/>
              </w:rPr>
              <w:t xml:space="preserve"> </w:t>
            </w:r>
            <w:r w:rsidRPr="003D1A7E">
              <w:rPr>
                <w:shd w:val="clear" w:color="auto" w:fill="F5F5F5"/>
              </w:rPr>
              <w:t>Куликов А.В.</w:t>
            </w:r>
            <w:r w:rsidRPr="003D1A7E">
              <w:rPr>
                <w:shd w:val="clear" w:color="auto" w:fill="F5F5F5"/>
              </w:rPr>
              <w:t xml:space="preserve"> </w:t>
            </w:r>
            <w:r w:rsidRPr="003D1A7E">
              <w:rPr>
                <w:shd w:val="clear" w:color="auto" w:fill="F5F5F5"/>
              </w:rPr>
              <w:t>Латышева Т.В.</w:t>
            </w:r>
            <w:r w:rsidRPr="003D1A7E">
              <w:rPr>
                <w:shd w:val="clear" w:color="auto" w:fill="F5F5F5"/>
              </w:rPr>
              <w:t xml:space="preserve"> </w:t>
            </w:r>
            <w:r w:rsidRPr="003D1A7E">
              <w:rPr>
                <w:shd w:val="clear" w:color="auto" w:fill="F5F5F5"/>
              </w:rPr>
              <w:t xml:space="preserve">Лебединский К.М. </w:t>
            </w:r>
            <w:r w:rsidRPr="003D1A7E">
              <w:rPr>
                <w:shd w:val="clear" w:color="auto" w:fill="F5F5F5"/>
              </w:rPr>
              <w:t xml:space="preserve"> </w:t>
            </w:r>
            <w:r w:rsidRPr="003D1A7E">
              <w:rPr>
                <w:shd w:val="clear" w:color="auto" w:fill="F5F5F5"/>
              </w:rPr>
              <w:t>Мусаева Т.С.</w:t>
            </w:r>
            <w:r w:rsidRPr="003D1A7E">
              <w:rPr>
                <w:shd w:val="clear" w:color="auto" w:fill="F5F5F5"/>
              </w:rPr>
              <w:t xml:space="preserve"> </w:t>
            </w:r>
            <w:proofErr w:type="spellStart"/>
            <w:r w:rsidRPr="003D1A7E">
              <w:rPr>
                <w:shd w:val="clear" w:color="auto" w:fill="F5F5F5"/>
              </w:rPr>
              <w:t>Мясникова</w:t>
            </w:r>
            <w:proofErr w:type="spellEnd"/>
            <w:r w:rsidRPr="003D1A7E">
              <w:rPr>
                <w:shd w:val="clear" w:color="auto" w:fill="F5F5F5"/>
              </w:rPr>
              <w:t xml:space="preserve"> Т.Н</w:t>
            </w:r>
            <w:r w:rsidRPr="003D1A7E">
              <w:rPr>
                <w:shd w:val="clear" w:color="auto" w:fill="F5F5F5"/>
              </w:rPr>
              <w:t xml:space="preserve">. </w:t>
            </w:r>
            <w:proofErr w:type="spellStart"/>
            <w:r w:rsidRPr="003D1A7E">
              <w:rPr>
                <w:shd w:val="clear" w:color="auto" w:fill="F5F5F5"/>
              </w:rPr>
              <w:t>Пампура</w:t>
            </w:r>
            <w:proofErr w:type="spellEnd"/>
            <w:r w:rsidRPr="003D1A7E">
              <w:rPr>
                <w:shd w:val="clear" w:color="auto" w:fill="F5F5F5"/>
              </w:rPr>
              <w:t xml:space="preserve"> А.Н.</w:t>
            </w:r>
            <w:r w:rsidRPr="003D1A7E">
              <w:rPr>
                <w:shd w:val="clear" w:color="auto" w:fill="F5F5F5"/>
              </w:rPr>
              <w:t xml:space="preserve"> </w:t>
            </w:r>
            <w:proofErr w:type="spellStart"/>
            <w:r w:rsidRPr="003D1A7E">
              <w:rPr>
                <w:shd w:val="clear" w:color="auto" w:fill="F5F5F5"/>
              </w:rPr>
              <w:t>Фассахов</w:t>
            </w:r>
            <w:proofErr w:type="spellEnd"/>
            <w:r w:rsidRPr="003D1A7E">
              <w:rPr>
                <w:shd w:val="clear" w:color="auto" w:fill="F5F5F5"/>
              </w:rPr>
              <w:t xml:space="preserve"> Р.С.</w:t>
            </w:r>
            <w:r w:rsidRPr="003D1A7E">
              <w:rPr>
                <w:shd w:val="clear" w:color="auto" w:fill="F5F5F5"/>
              </w:rPr>
              <w:t xml:space="preserve"> </w:t>
            </w:r>
            <w:r w:rsidRPr="003D1A7E">
              <w:rPr>
                <w:shd w:val="clear" w:color="auto" w:fill="F5F5F5"/>
              </w:rPr>
              <w:t>Хлудова Л.Г.</w:t>
            </w:r>
            <w:r w:rsidRPr="003D1A7E">
              <w:rPr>
                <w:shd w:val="clear" w:color="auto" w:fill="F5F5F5"/>
              </w:rPr>
              <w:t xml:space="preserve">  </w:t>
            </w:r>
            <w:proofErr w:type="spellStart"/>
            <w:r w:rsidRPr="003D1A7E">
              <w:rPr>
                <w:b/>
                <w:shd w:val="clear" w:color="auto" w:fill="F5F5F5"/>
              </w:rPr>
              <w:t>Баялиева</w:t>
            </w:r>
            <w:proofErr w:type="spellEnd"/>
            <w:r w:rsidRPr="003D1A7E">
              <w:rPr>
                <w:b/>
                <w:shd w:val="clear" w:color="auto" w:fill="F5F5F5"/>
              </w:rPr>
              <w:t xml:space="preserve"> А.Ж.</w:t>
            </w:r>
          </w:p>
          <w:p w:rsidR="00095164" w:rsidRDefault="003D1A7E" w:rsidP="003D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A7E">
              <w:rPr>
                <w:shd w:val="clear" w:color="auto" w:fill="F5F5F5"/>
              </w:rPr>
              <w:t>Шифман</w:t>
            </w:r>
            <w:proofErr w:type="spellEnd"/>
            <w:r w:rsidRPr="003D1A7E">
              <w:rPr>
                <w:shd w:val="clear" w:color="auto" w:fill="F5F5F5"/>
              </w:rPr>
              <w:t xml:space="preserve"> Е.М.</w:t>
            </w:r>
            <w:r>
              <w:rPr>
                <w:shd w:val="clear" w:color="auto" w:fill="F5F5F5"/>
              </w:rPr>
              <w:t xml:space="preserve"> </w:t>
            </w:r>
            <w:r w:rsidR="001167C9" w:rsidRPr="001167C9">
              <w:rPr>
                <w:rFonts w:ascii="Times New Roman" w:hAnsi="Times New Roman"/>
                <w:sz w:val="24"/>
                <w:szCs w:val="24"/>
              </w:rPr>
              <w:t>«</w:t>
            </w:r>
            <w:r w:rsidR="001167C9">
              <w:t xml:space="preserve"> </w:t>
            </w:r>
            <w:r w:rsidR="001167C9">
              <w:t>Анафилактический шок. Клинические рекомендации Российской ассоциации аллергологов и клинических иммунологов и общероссийской общественной организации «Федерация анестезиологов и реаниматологов»</w:t>
            </w:r>
            <w:r w:rsidR="001167C9" w:rsidRPr="001167C9">
              <w:rPr>
                <w:rFonts w:ascii="Times New Roman" w:hAnsi="Times New Roman"/>
                <w:sz w:val="24"/>
                <w:szCs w:val="24"/>
              </w:rPr>
              <w:t>» «</w:t>
            </w:r>
            <w:r w:rsidR="001167C9" w:rsidRPr="001167C9">
              <w:rPr>
                <w:shd w:val="clear" w:color="auto" w:fill="F5F5F5"/>
              </w:rPr>
              <w:t>Вестник интенсивной терапии имени А.И. Салтанова</w:t>
            </w:r>
            <w:r w:rsidR="001167C9" w:rsidRPr="00801C26">
              <w:rPr>
                <w:shd w:val="clear" w:color="auto" w:fill="F5F5F5"/>
              </w:rPr>
              <w:t>. 2020. </w:t>
            </w:r>
            <w:r w:rsidR="001167C9" w:rsidRPr="001167C9">
              <w:rPr>
                <w:shd w:val="clear" w:color="auto" w:fill="F5F5F5"/>
              </w:rPr>
              <w:t>№ 3</w:t>
            </w:r>
            <w:r w:rsidR="001167C9" w:rsidRPr="00801C26">
              <w:rPr>
                <w:shd w:val="clear" w:color="auto" w:fill="F5F5F5"/>
              </w:rPr>
              <w:t>. С. 15-26.</w:t>
            </w:r>
            <w:r w:rsidR="001167C9" w:rsidRPr="001167C9">
              <w:rPr>
                <w:rFonts w:ascii="Times New Roman" w:hAnsi="Times New Roman"/>
                <w:sz w:val="24"/>
                <w:szCs w:val="24"/>
              </w:rPr>
              <w:t xml:space="preserve">» ISSN печатной версии: </w:t>
            </w:r>
            <w:r w:rsidR="001167C9">
              <w:rPr>
                <w:rStyle w:val="aa"/>
                <w:rFonts w:ascii="Arial" w:hAnsi="Arial" w:cs="Arial"/>
                <w:color w:val="3D3D3D"/>
                <w:sz w:val="21"/>
                <w:szCs w:val="21"/>
                <w:bdr w:val="none" w:sz="0" w:space="0" w:color="auto" w:frame="1"/>
                <w:shd w:val="clear" w:color="auto" w:fill="FFFFFF"/>
              </w:rPr>
              <w:t>1726-9806</w:t>
            </w:r>
            <w:r w:rsidR="001167C9" w:rsidRPr="001167C9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hyperlink r:id="rId9" w:history="1">
              <w:r w:rsidR="001167C9" w:rsidRPr="00CF0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https://intensive-care.ru/</w:t>
              </w:r>
            </w:hyperlink>
            <w:r w:rsidR="00116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DD9" w:rsidRPr="00BD0DD9" w:rsidRDefault="00BD0DD9" w:rsidP="00BD0DD9">
            <w:pPr>
              <w:pStyle w:val="ac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 </w:t>
            </w:r>
            <w:r>
              <w:t xml:space="preserve"> </w:t>
            </w:r>
            <w:proofErr w:type="spellStart"/>
            <w:r>
              <w:t>Шпанер</w:t>
            </w:r>
            <w:proofErr w:type="spellEnd"/>
            <w:r>
              <w:t xml:space="preserve"> Р.Я.</w:t>
            </w:r>
            <w:r>
              <w:t xml:space="preserve"> </w:t>
            </w:r>
          </w:p>
          <w:p w:rsidR="003D1A7E" w:rsidRDefault="003D1A7E" w:rsidP="003D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8F"/>
              </w:rPr>
              <w:t xml:space="preserve"> </w:t>
            </w:r>
            <w:r w:rsidR="00BD0DD9" w:rsidRPr="003D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DD9">
              <w:rPr>
                <w:rFonts w:ascii="Times New Roman" w:hAnsi="Times New Roman"/>
                <w:sz w:val="24"/>
                <w:szCs w:val="24"/>
              </w:rPr>
              <w:t>«</w:t>
            </w:r>
            <w:r w:rsidR="00BD0DD9" w:rsidRPr="003D1A7E">
              <w:rPr>
                <w:rFonts w:ascii="Times New Roman" w:hAnsi="Times New Roman"/>
                <w:sz w:val="24"/>
                <w:szCs w:val="24"/>
              </w:rPr>
              <w:t>Влияние ингаляционного анестетика (</w:t>
            </w:r>
            <w:proofErr w:type="spellStart"/>
            <w:r w:rsidR="00BD0DD9" w:rsidRPr="003D1A7E">
              <w:rPr>
                <w:rFonts w:ascii="Times New Roman" w:hAnsi="Times New Roman"/>
                <w:sz w:val="24"/>
                <w:szCs w:val="24"/>
              </w:rPr>
              <w:t>севофлюрана</w:t>
            </w:r>
            <w:proofErr w:type="spellEnd"/>
            <w:r w:rsidR="00BD0DD9" w:rsidRPr="003D1A7E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="00BD0DD9" w:rsidRPr="003D1A7E">
              <w:rPr>
                <w:rFonts w:ascii="Times New Roman" w:hAnsi="Times New Roman"/>
                <w:sz w:val="24"/>
                <w:szCs w:val="24"/>
              </w:rPr>
              <w:t>пропофола</w:t>
            </w:r>
            <w:proofErr w:type="spellEnd"/>
            <w:r w:rsidR="00BD0DD9" w:rsidRPr="003D1A7E">
              <w:rPr>
                <w:rFonts w:ascii="Times New Roman" w:hAnsi="Times New Roman"/>
                <w:sz w:val="24"/>
                <w:szCs w:val="24"/>
              </w:rPr>
              <w:t xml:space="preserve"> на пробуждение и послеоперационные осложнения при нейрохирургических вмешательствах</w:t>
            </w:r>
            <w:proofErr w:type="gramStart"/>
            <w:r w:rsidR="00BD0DD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D0DD9" w:rsidRDefault="00BD0DD9" w:rsidP="003D1A7E">
            <w:pPr>
              <w:spacing w:after="0"/>
              <w:ind w:firstLine="0"/>
            </w:pPr>
            <w:r w:rsidRPr="00BD0DD9">
              <w:rPr>
                <w:shd w:val="clear" w:color="auto" w:fill="F5F5F5"/>
              </w:rPr>
              <w:t>Российский нейрохирургический журнал им. профессора А.Л. Поленова</w:t>
            </w:r>
            <w:r w:rsidRPr="002722AB">
              <w:rPr>
                <w:shd w:val="clear" w:color="auto" w:fill="F5F5F5"/>
              </w:rPr>
              <w:t>. 20</w:t>
            </w:r>
            <w:r>
              <w:rPr>
                <w:shd w:val="clear" w:color="auto" w:fill="F5F5F5"/>
              </w:rPr>
              <w:t>2</w:t>
            </w:r>
            <w:r w:rsidRPr="002722AB">
              <w:rPr>
                <w:shd w:val="clear" w:color="auto" w:fill="F5F5F5"/>
              </w:rPr>
              <w:t>0. Т. 2. </w:t>
            </w:r>
            <w:r w:rsidRPr="00BD0DD9">
              <w:rPr>
                <w:shd w:val="clear" w:color="auto" w:fill="F5F5F5"/>
              </w:rPr>
              <w:t>№ S</w:t>
            </w:r>
            <w:r w:rsidRPr="002722AB">
              <w:rPr>
                <w:shd w:val="clear" w:color="auto" w:fill="F5F5F5"/>
              </w:rPr>
              <w:t>. С. 389-390.</w:t>
            </w:r>
            <w:r>
              <w:rPr>
                <w:shd w:val="clear" w:color="auto" w:fill="F5F5F5"/>
              </w:rPr>
              <w:t xml:space="preserve"> </w:t>
            </w:r>
            <w:r>
              <w:t>ISSN печатной версии: </w:t>
            </w:r>
            <w:r w:rsidRPr="00BD0DD9">
              <w:rPr>
                <w:color w:val="00008F"/>
              </w:rPr>
              <w:t>2071-2693</w:t>
            </w:r>
          </w:p>
          <w:p w:rsidR="00BD0DD9" w:rsidRDefault="00BD0DD9" w:rsidP="003D1A7E">
            <w:pPr>
              <w:spacing w:after="0"/>
              <w:ind w:firstLine="0"/>
              <w:rPr>
                <w:color w:val="00008F"/>
              </w:rPr>
            </w:pPr>
            <w:r>
              <w:t> </w:t>
            </w:r>
            <w:hyperlink r:id="rId10" w:tgtFrame="_blank" w:history="1">
              <w:r>
                <w:rPr>
                  <w:rStyle w:val="a4"/>
                </w:rPr>
                <w:t>http://www.almazovcentre.ru/?page_id=24113</w:t>
              </w:r>
            </w:hyperlink>
            <w:r>
              <w:rPr>
                <w:color w:val="00008F"/>
              </w:rPr>
              <w:t xml:space="preserve"> </w:t>
            </w:r>
          </w:p>
          <w:p w:rsidR="00BD0DD9" w:rsidRDefault="00BD0DD9" w:rsidP="003D1A7E">
            <w:pPr>
              <w:spacing w:after="0"/>
              <w:ind w:firstLine="0"/>
            </w:pPr>
            <w:r>
              <w:rPr>
                <w:color w:val="00008F"/>
              </w:rPr>
              <w:t xml:space="preserve">г. </w:t>
            </w:r>
            <w:r>
              <w:t>Санкт-Петербург</w:t>
            </w:r>
          </w:p>
          <w:p w:rsidR="00BD0DD9" w:rsidRPr="00D63566" w:rsidRDefault="00BD0DD9" w:rsidP="00BD0DD9">
            <w:pPr>
              <w:pStyle w:val="p3"/>
              <w:spacing w:before="0" w:beforeAutospacing="0" w:after="0" w:afterAutospacing="0"/>
              <w:rPr>
                <w:shd w:val="clear" w:color="auto" w:fill="F5F5F5"/>
              </w:rPr>
            </w:pPr>
            <w:r>
              <w:t xml:space="preserve">3. </w:t>
            </w:r>
            <w:proofErr w:type="spellStart"/>
            <w:r>
              <w:t>Баялиева</w:t>
            </w:r>
            <w:proofErr w:type="spellEnd"/>
            <w:r>
              <w:t xml:space="preserve"> А.Ж. </w:t>
            </w:r>
            <w:r w:rsidRPr="00D63566">
              <w:rPr>
                <w:shd w:val="clear" w:color="auto" w:fill="F5F5F5"/>
              </w:rPr>
              <w:t xml:space="preserve"> </w:t>
            </w:r>
            <w:proofErr w:type="spellStart"/>
            <w:r w:rsidRPr="00D63566">
              <w:rPr>
                <w:shd w:val="clear" w:color="auto" w:fill="F5F5F5"/>
              </w:rPr>
              <w:t>Шпанер</w:t>
            </w:r>
            <w:proofErr w:type="spellEnd"/>
            <w:r w:rsidRPr="00D63566">
              <w:rPr>
                <w:shd w:val="clear" w:color="auto" w:fill="F5F5F5"/>
              </w:rPr>
              <w:t xml:space="preserve"> Р.Я.</w:t>
            </w:r>
            <w:r>
              <w:rPr>
                <w:shd w:val="clear" w:color="auto" w:fill="F5F5F5"/>
              </w:rPr>
              <w:t xml:space="preserve"> </w:t>
            </w:r>
            <w:proofErr w:type="spellStart"/>
            <w:r w:rsidRPr="00D63566">
              <w:rPr>
                <w:shd w:val="clear" w:color="auto" w:fill="F5F5F5"/>
              </w:rPr>
              <w:t>Ганеева</w:t>
            </w:r>
            <w:proofErr w:type="spellEnd"/>
            <w:r w:rsidRPr="00D63566">
              <w:rPr>
                <w:shd w:val="clear" w:color="auto" w:fill="F5F5F5"/>
              </w:rPr>
              <w:t xml:space="preserve"> И.Р.</w:t>
            </w:r>
          </w:p>
          <w:p w:rsidR="00BD0DD9" w:rsidRDefault="00BD0DD9" w:rsidP="00BD0DD9">
            <w:pPr>
              <w:spacing w:after="0"/>
              <w:ind w:firstLine="0"/>
            </w:pPr>
            <w:proofErr w:type="spellStart"/>
            <w:r w:rsidRPr="00D63566">
              <w:rPr>
                <w:shd w:val="clear" w:color="auto" w:fill="F5F5F5"/>
              </w:rPr>
              <w:t>Володюхин</w:t>
            </w:r>
            <w:proofErr w:type="spellEnd"/>
            <w:r w:rsidRPr="00D63566">
              <w:rPr>
                <w:shd w:val="clear" w:color="auto" w:fill="F5F5F5"/>
              </w:rPr>
              <w:t xml:space="preserve"> М.Ю.</w:t>
            </w:r>
            <w:r>
              <w:rPr>
                <w:shd w:val="clear" w:color="auto" w:fill="F5F5F5"/>
              </w:rPr>
              <w:t xml:space="preserve"> </w:t>
            </w:r>
            <w:r>
              <w:t xml:space="preserve"> «</w:t>
            </w:r>
            <w:r>
              <w:t xml:space="preserve">Сравнительная оценка методов лечения головной боли при </w:t>
            </w:r>
            <w:proofErr w:type="spellStart"/>
            <w:r>
              <w:t>рентгеноваскулярной</w:t>
            </w:r>
            <w:proofErr w:type="spellEnd"/>
            <w:r>
              <w:t xml:space="preserve"> окклюзии аневризм</w:t>
            </w:r>
            <w:r>
              <w:t xml:space="preserve">» </w:t>
            </w:r>
            <w:r w:rsidRPr="00BD0DD9">
              <w:rPr>
                <w:shd w:val="clear" w:color="auto" w:fill="F5F5F5"/>
              </w:rPr>
              <w:t>Российский нейрохирургический журнал им. профессора А.Л. Поленова</w:t>
            </w:r>
            <w:r w:rsidRPr="00D63566">
              <w:rPr>
                <w:shd w:val="clear" w:color="auto" w:fill="F5F5F5"/>
              </w:rPr>
              <w:t>. 2019. Т. 11. </w:t>
            </w:r>
            <w:r w:rsidRPr="00BD0DD9">
              <w:rPr>
                <w:shd w:val="clear" w:color="auto" w:fill="F5F5F5"/>
              </w:rPr>
              <w:t>№ 3</w:t>
            </w:r>
            <w:r w:rsidRPr="00D63566">
              <w:rPr>
                <w:shd w:val="clear" w:color="auto" w:fill="F5F5F5"/>
              </w:rPr>
              <w:t>. С. 9-14.</w:t>
            </w:r>
            <w:r>
              <w:rPr>
                <w:shd w:val="clear" w:color="auto" w:fill="F5F5F5"/>
              </w:rPr>
              <w:t xml:space="preserve"> </w:t>
            </w:r>
            <w:r>
              <w:t xml:space="preserve"> </w:t>
            </w:r>
            <w:r>
              <w:t>ISSN печатной версии: </w:t>
            </w:r>
            <w:r w:rsidRPr="00BD0DD9">
              <w:rPr>
                <w:color w:val="00008F"/>
              </w:rPr>
              <w:t>2071-2693</w:t>
            </w:r>
          </w:p>
          <w:p w:rsidR="00BD0DD9" w:rsidRDefault="00BD0DD9" w:rsidP="00BD0DD9">
            <w:pPr>
              <w:spacing w:after="0"/>
              <w:ind w:firstLine="0"/>
              <w:rPr>
                <w:color w:val="00008F"/>
              </w:rPr>
            </w:pPr>
            <w:r>
              <w:t> </w:t>
            </w:r>
            <w:hyperlink r:id="rId11" w:tgtFrame="_blank" w:history="1">
              <w:r>
                <w:rPr>
                  <w:rStyle w:val="a4"/>
                </w:rPr>
                <w:t>http://www.almazovcentre.ru/?page_id=24113</w:t>
              </w:r>
            </w:hyperlink>
            <w:r>
              <w:rPr>
                <w:color w:val="00008F"/>
              </w:rPr>
              <w:t xml:space="preserve"> </w:t>
            </w:r>
          </w:p>
          <w:p w:rsidR="00BD0DD9" w:rsidRDefault="00BD0DD9" w:rsidP="00BD0DD9">
            <w:pPr>
              <w:spacing w:after="0"/>
              <w:ind w:firstLine="0"/>
            </w:pPr>
            <w:r>
              <w:rPr>
                <w:color w:val="00008F"/>
              </w:rPr>
              <w:t xml:space="preserve">г. </w:t>
            </w:r>
            <w:r>
              <w:t>Санкт-Петербург</w:t>
            </w:r>
          </w:p>
          <w:p w:rsidR="00BD0DD9" w:rsidRPr="00095164" w:rsidRDefault="00BD0DD9" w:rsidP="00BD0DD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D1A7E" w:rsidRPr="003D1A7E" w:rsidRDefault="003D1A7E" w:rsidP="003D1A7E">
            <w:pPr>
              <w:pStyle w:val="p3"/>
              <w:numPr>
                <w:ilvl w:val="0"/>
                <w:numId w:val="2"/>
              </w:numPr>
              <w:spacing w:before="0" w:beforeAutospacing="0" w:after="0" w:afterAutospacing="0"/>
              <w:rPr>
                <w:shd w:val="clear" w:color="auto" w:fill="F5F5F5"/>
              </w:rPr>
            </w:pPr>
            <w:proofErr w:type="spellStart"/>
            <w:r w:rsidRPr="00801C26">
              <w:rPr>
                <w:shd w:val="clear" w:color="auto" w:fill="F5F5F5"/>
              </w:rPr>
              <w:t>Заболотских</w:t>
            </w:r>
            <w:proofErr w:type="spellEnd"/>
            <w:r w:rsidRPr="00801C26">
              <w:rPr>
                <w:shd w:val="clear" w:color="auto" w:fill="F5F5F5"/>
              </w:rPr>
              <w:t xml:space="preserve"> И.Б.</w:t>
            </w:r>
            <w:r>
              <w:rPr>
                <w:shd w:val="clear" w:color="auto" w:fill="F5F5F5"/>
              </w:rPr>
              <w:t xml:space="preserve"> </w:t>
            </w:r>
            <w:proofErr w:type="spellStart"/>
            <w:r w:rsidRPr="003D1A7E">
              <w:rPr>
                <w:shd w:val="clear" w:color="auto" w:fill="F5F5F5"/>
              </w:rPr>
              <w:t>Баутин</w:t>
            </w:r>
            <w:proofErr w:type="spellEnd"/>
            <w:r w:rsidRPr="003D1A7E">
              <w:rPr>
                <w:shd w:val="clear" w:color="auto" w:fill="F5F5F5"/>
              </w:rPr>
              <w:t xml:space="preserve"> А.Е.</w:t>
            </w:r>
          </w:p>
          <w:p w:rsidR="003D1A7E" w:rsidRPr="00801C26" w:rsidRDefault="003D1A7E" w:rsidP="003D1A7E">
            <w:pPr>
              <w:pStyle w:val="p3"/>
              <w:spacing w:before="0" w:beforeAutospacing="0" w:after="0" w:afterAutospacing="0"/>
              <w:rPr>
                <w:shd w:val="clear" w:color="auto" w:fill="F5F5F5"/>
              </w:rPr>
            </w:pPr>
            <w:r w:rsidRPr="00801C26">
              <w:rPr>
                <w:shd w:val="clear" w:color="auto" w:fill="F5F5F5"/>
              </w:rPr>
              <w:t>Григорьев С.В.</w:t>
            </w:r>
            <w:r>
              <w:rPr>
                <w:shd w:val="clear" w:color="auto" w:fill="F5F5F5"/>
              </w:rPr>
              <w:t xml:space="preserve"> </w:t>
            </w:r>
            <w:r w:rsidRPr="00801C26">
              <w:rPr>
                <w:shd w:val="clear" w:color="auto" w:fill="F5F5F5"/>
              </w:rPr>
              <w:t xml:space="preserve">Замятин М.Н </w:t>
            </w:r>
          </w:p>
          <w:p w:rsidR="003D1A7E" w:rsidRPr="00801C26" w:rsidRDefault="003D1A7E" w:rsidP="003D1A7E">
            <w:pPr>
              <w:pStyle w:val="p3"/>
              <w:spacing w:before="0" w:beforeAutospacing="0" w:after="0" w:afterAutospacing="0"/>
              <w:contextualSpacing/>
              <w:rPr>
                <w:shd w:val="clear" w:color="auto" w:fill="F5F5F5"/>
              </w:rPr>
            </w:pPr>
            <w:r w:rsidRPr="00801C26">
              <w:rPr>
                <w:shd w:val="clear" w:color="auto" w:fill="F5F5F5"/>
              </w:rPr>
              <w:t>Киров М.Ю.</w:t>
            </w:r>
            <w:r>
              <w:rPr>
                <w:shd w:val="clear" w:color="auto" w:fill="F5F5F5"/>
              </w:rPr>
              <w:t xml:space="preserve"> </w:t>
            </w:r>
            <w:proofErr w:type="spellStart"/>
            <w:r w:rsidRPr="003D1A7E">
              <w:rPr>
                <w:b/>
                <w:shd w:val="clear" w:color="auto" w:fill="F5F5F5"/>
              </w:rPr>
              <w:t>Баялиева</w:t>
            </w:r>
            <w:proofErr w:type="spellEnd"/>
            <w:r w:rsidRPr="003D1A7E">
              <w:rPr>
                <w:b/>
                <w:shd w:val="clear" w:color="auto" w:fill="F5F5F5"/>
              </w:rPr>
              <w:t xml:space="preserve"> А.Ж</w:t>
            </w:r>
            <w:r>
              <w:rPr>
                <w:shd w:val="clear" w:color="auto" w:fill="F5F5F5"/>
              </w:rPr>
              <w:t>.</w:t>
            </w:r>
          </w:p>
          <w:p w:rsidR="003D1A7E" w:rsidRDefault="003D1A7E" w:rsidP="003D1A7E">
            <w:pPr>
              <w:spacing w:after="0"/>
              <w:ind w:firstLine="0"/>
              <w:contextualSpacing/>
              <w:rPr>
                <w:shd w:val="clear" w:color="auto" w:fill="F5F5F5"/>
              </w:rPr>
            </w:pPr>
            <w:r w:rsidRPr="00801C26">
              <w:rPr>
                <w:shd w:val="clear" w:color="auto" w:fill="F5F5F5"/>
              </w:rPr>
              <w:t>Лебединский К.М.</w:t>
            </w:r>
          </w:p>
          <w:p w:rsidR="003D1A7E" w:rsidRPr="003D1A7E" w:rsidRDefault="003D1A7E" w:rsidP="003D1A7E">
            <w:pPr>
              <w:pStyle w:val="p3"/>
              <w:contextualSpacing/>
            </w:pPr>
            <w:r>
              <w:t>«</w:t>
            </w:r>
            <w:proofErr w:type="spellStart"/>
            <w:r>
              <w:t>Периоперационное</w:t>
            </w:r>
            <w:proofErr w:type="spellEnd"/>
            <w:r>
              <w:t xml:space="preserve"> ведение пациентов с сопутствующей патологией клапанного аппарата сердца»</w:t>
            </w:r>
          </w:p>
          <w:p w:rsidR="003D1A7E" w:rsidRDefault="003D1A7E" w:rsidP="003D1A7E">
            <w:pPr>
              <w:spacing w:after="0"/>
              <w:ind w:firstLine="0"/>
              <w:contextualSpacing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</w:pPr>
            <w:r>
              <w:rPr>
                <w:shd w:val="clear" w:color="auto" w:fill="F5F5F5"/>
              </w:rPr>
              <w:t>«</w:t>
            </w:r>
            <w:r w:rsidRPr="003D1A7E">
              <w:rPr>
                <w:shd w:val="clear" w:color="auto" w:fill="F5F5F5"/>
              </w:rPr>
              <w:t>Анестезиология и реаниматология (Медиа Сфера)</w:t>
            </w:r>
            <w:r>
              <w:rPr>
                <w:shd w:val="clear" w:color="auto" w:fill="F5F5F5"/>
              </w:rPr>
              <w:t>»</w:t>
            </w:r>
            <w:r w:rsidRPr="002722AB">
              <w:rPr>
                <w:shd w:val="clear" w:color="auto" w:fill="F5F5F5"/>
              </w:rPr>
              <w:t>. 2020. </w:t>
            </w:r>
            <w:r w:rsidRPr="003D1A7E">
              <w:rPr>
                <w:shd w:val="clear" w:color="auto" w:fill="F5F5F5"/>
              </w:rPr>
              <w:t>№ 4</w:t>
            </w:r>
            <w:r w:rsidRPr="002722AB">
              <w:rPr>
                <w:shd w:val="clear" w:color="auto" w:fill="F5F5F5"/>
              </w:rPr>
              <w:t>. С. 6-3</w:t>
            </w:r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1 </w:t>
            </w:r>
          </w:p>
          <w:p w:rsidR="00095164" w:rsidRDefault="003D1A7E" w:rsidP="003D1A7E">
            <w:pPr>
              <w:spacing w:after="0"/>
              <w:ind w:firstLine="0"/>
              <w:rPr>
                <w:color w:val="00008F"/>
              </w:rPr>
            </w:pPr>
            <w:r>
              <w:t>DOI: </w:t>
            </w:r>
            <w:hyperlink r:id="rId12" w:tgtFrame="_blank" w:history="1">
              <w:r>
                <w:rPr>
                  <w:rStyle w:val="a4"/>
                </w:rPr>
                <w:t>10.17116/anaesthesiology20200416</w:t>
              </w:r>
            </w:hyperlink>
          </w:p>
          <w:p w:rsidR="003D1A7E" w:rsidRDefault="003D1A7E" w:rsidP="003D1A7E">
            <w:pPr>
              <w:spacing w:after="0"/>
              <w:ind w:firstLine="0"/>
            </w:pPr>
            <w:proofErr w:type="spellStart"/>
            <w:r>
              <w:t>Импакт</w:t>
            </w:r>
            <w:proofErr w:type="spellEnd"/>
            <w:r>
              <w:t>-фактор журнала в РИНЦ: </w:t>
            </w:r>
            <w:r>
              <w:t xml:space="preserve"> -</w:t>
            </w:r>
          </w:p>
          <w:p w:rsidR="003D1A7E" w:rsidRDefault="003D1A7E" w:rsidP="003D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F0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https://www.elibrary.ru/item.asp?id=43792387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A7E" w:rsidRPr="00095164" w:rsidRDefault="003D1A7E" w:rsidP="003D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сех авторов, название монографии полное, без сокращений, год выпуска, тираж, объем,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</w:pPr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 xml:space="preserve">Заявка: </w:t>
            </w: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2020117883, 08.05.2020</w:t>
            </w: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 xml:space="preserve"> 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</w:pPr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начала отсчета срока действия патента</w:t>
            </w:r>
            <w:proofErr w:type="gramEnd"/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: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08.05.2020 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</w:pPr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Дата регистрации:</w:t>
            </w:r>
          </w:p>
          <w:p w:rsidR="00095164" w:rsidRDefault="00CE26D2" w:rsidP="00CE26D2">
            <w:pPr>
              <w:spacing w:after="0"/>
              <w:ind w:firstLine="0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04.12.2020</w:t>
            </w:r>
          </w:p>
          <w:p w:rsidR="00CE26D2" w:rsidRDefault="00CE26D2" w:rsidP="00CE26D2">
            <w:pPr>
              <w:spacing w:after="0"/>
              <w:ind w:firstLine="0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 xml:space="preserve">Опубликовано: </w:t>
            </w: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04.12.2020 </w:t>
            </w:r>
            <w:proofErr w:type="spellStart"/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Бюл</w:t>
            </w:r>
            <w:proofErr w:type="spellEnd"/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34</w:t>
            </w:r>
          </w:p>
          <w:p w:rsidR="00CE26D2" w:rsidRDefault="00CE26D2" w:rsidP="00CE26D2">
            <w:pPr>
              <w:spacing w:after="0"/>
              <w:ind w:firstLine="0"/>
              <w:rPr>
                <w:rFonts w:ascii="WipoUniExtBold" w:eastAsia="Calibri" w:hAnsi="WipoUniExtBold" w:cs="WipoUniExt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Название патента </w:t>
            </w:r>
            <w:r>
              <w:rPr>
                <w:rFonts w:ascii="WipoUniExtBold" w:eastAsia="Calibri" w:hAnsi="WipoUniExtBold" w:cs="WipoUniExtBold"/>
                <w:b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WipoUniExtBold" w:eastAsia="Calibri" w:hAnsi="WipoUniExtBold" w:cs="WipoUniExtBold"/>
                <w:b/>
                <w:bCs/>
                <w:sz w:val="20"/>
                <w:szCs w:val="20"/>
                <w:lang w:eastAsia="ru-RU"/>
              </w:rPr>
              <w:t>Способ мониторинга эффективности сердечно-легочной реанимации</w:t>
            </w:r>
            <w:r>
              <w:rPr>
                <w:rFonts w:ascii="WipoUniExtBold" w:eastAsia="Calibri" w:hAnsi="WipoUniExtBold" w:cs="WipoUniExtBold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</w:pPr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Авто</w:t>
            </w:r>
            <w:proofErr w:type="gramStart"/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р(</w:t>
            </w:r>
            <w:proofErr w:type="gramEnd"/>
            <w:r>
              <w:rPr>
                <w:rFonts w:ascii="WipoUniExt" w:eastAsia="Calibri" w:hAnsi="WipoUniExt" w:cs="WipoUniExt"/>
                <w:sz w:val="20"/>
                <w:szCs w:val="20"/>
                <w:lang w:eastAsia="ru-RU"/>
              </w:rPr>
              <w:t>ы):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Ураков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Ливиевич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Самородов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Александр Владимирович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Золотухин Константин Николаевич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Абубакирова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Альфия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Ириковна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Баялиева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Айнагуль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Жолдошевна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Шпанер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Роман Яковлевич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Халиуллин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Феркат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Адельзянович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(RU),</w:t>
            </w:r>
          </w:p>
          <w:p w:rsidR="00CE26D2" w:rsidRDefault="00CE26D2" w:rsidP="00CE26D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Мочалов Константин Сергеевич (RU),</w:t>
            </w:r>
          </w:p>
          <w:p w:rsidR="00CE26D2" w:rsidRPr="00095164" w:rsidRDefault="00CE26D2" w:rsidP="00CE26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Баширова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Линара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>Ирековна</w:t>
            </w:r>
            <w:proofErr w:type="spellEnd"/>
            <w:r>
              <w:rPr>
                <w:rFonts w:ascii="WipoUniExtBold" w:eastAsia="Calibri" w:hAnsi="WipoUniExtBold" w:cs="WipoUniExtBold"/>
                <w:b/>
                <w:bCs/>
                <w:sz w:val="21"/>
                <w:szCs w:val="21"/>
                <w:lang w:eastAsia="ru-RU"/>
              </w:rPr>
              <w:t xml:space="preserve"> (RU)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BD0DD9"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40" w:rsidRDefault="00C03D40" w:rsidP="008638C3">
      <w:pPr>
        <w:spacing w:after="0"/>
      </w:pPr>
      <w:r>
        <w:separator/>
      </w:r>
    </w:p>
  </w:endnote>
  <w:endnote w:type="continuationSeparator" w:id="0">
    <w:p w:rsidR="00C03D40" w:rsidRDefault="00C03D4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poUniEx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poUniExt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40" w:rsidRDefault="00C03D40" w:rsidP="008638C3">
      <w:pPr>
        <w:spacing w:after="0"/>
      </w:pPr>
      <w:r>
        <w:separator/>
      </w:r>
    </w:p>
  </w:footnote>
  <w:footnote w:type="continuationSeparator" w:id="0">
    <w:p w:rsidR="00C03D40" w:rsidRDefault="00C03D4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635"/>
    <w:multiLevelType w:val="hybridMultilevel"/>
    <w:tmpl w:val="37BA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D3385"/>
    <w:multiLevelType w:val="hybridMultilevel"/>
    <w:tmpl w:val="37BA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7C9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1A7E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0DD9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26D2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1167C9"/>
    <w:rPr>
      <w:b/>
      <w:bCs/>
    </w:rPr>
  </w:style>
  <w:style w:type="paragraph" w:customStyle="1" w:styleId="p3">
    <w:name w:val="p3"/>
    <w:basedOn w:val="a"/>
    <w:rsid w:val="003D1A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rsid w:val="003D1A7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BD0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1167C9"/>
    <w:rPr>
      <w:b/>
      <w:bCs/>
    </w:rPr>
  </w:style>
  <w:style w:type="paragraph" w:customStyle="1" w:styleId="p3">
    <w:name w:val="p3"/>
    <w:basedOn w:val="a"/>
    <w:rsid w:val="003D1A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rsid w:val="003D1A7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BD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brary.ru/item.asp?id=4379238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7116/anaesthesiology202004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mazovcentre.ru/?page_id=241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lmazovcentre.ru/?page_id=241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nsive-car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C0D8-C00B-40AE-84E9-D642B9C2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5766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2020-12-09T09:03:00Z</dcterms:created>
  <dcterms:modified xsi:type="dcterms:W3CDTF">2020-12-22T19:01:00Z</dcterms:modified>
</cp:coreProperties>
</file>