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024" w:rsidRDefault="00000000">
      <w:pPr>
        <w:spacing w:after="19"/>
        <w:ind w:left="1520"/>
        <w:jc w:val="center"/>
      </w:pPr>
      <w:r>
        <w:rPr>
          <w:rFonts w:ascii="Times New Roman" w:eastAsia="Times New Roman" w:hAnsi="Times New Roman" w:cs="Times New Roman"/>
          <w:sz w:val="28"/>
        </w:rPr>
        <w:t>ТЕМАТИЧЕСКИЙ ПЛАН</w:t>
      </w:r>
    </w:p>
    <w:p w:rsidR="000F5024" w:rsidRDefault="00000000">
      <w:pPr>
        <w:spacing w:after="74"/>
        <w:ind w:left="2120" w:hanging="599"/>
      </w:pPr>
      <w:r>
        <w:rPr>
          <w:rFonts w:ascii="Times New Roman" w:eastAsia="Times New Roman" w:hAnsi="Times New Roman" w:cs="Times New Roman"/>
          <w:sz w:val="28"/>
        </w:rPr>
        <w:t xml:space="preserve"> лекций для студентов 2 курса лечебного факультета квалификация - врач лечебник на III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5D2B52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5D2B52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9925" w:type="dxa"/>
        <w:tblInd w:w="-427" w:type="dxa"/>
        <w:tblCellMar>
          <w:top w:w="12" w:type="dxa"/>
          <w:left w:w="75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41"/>
        <w:gridCol w:w="8250"/>
        <w:gridCol w:w="1134"/>
      </w:tblGrid>
      <w:tr w:rsidR="000F5024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0F5024">
        <w:trPr>
          <w:trHeight w:val="37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СЕМЕСТР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0F5024">
        <w:trPr>
          <w:trHeight w:val="37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5.  Центральная нервная система.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Анатомия центральной нервной системы.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нервной системы в фило- и эмбриогенезе. </w:t>
            </w:r>
            <w:r>
              <w:rPr>
                <w:rFonts w:ascii="Segoe UI Emoji L" w:eastAsia="Segoe UI Emoji L" w:hAnsi="Segoe UI Emoji L" w:cs="Segoe UI Emoji L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Афферентные проводящие пути.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Эфферентные проводящие пути.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8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6. Периферическая нервная система. Органы чувств.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периферическую нервную систему.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Общий план строения вегетативной нервной системы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I, II, III, IV, VI пары черепных нервов. Орган зрения.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78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1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X пара черепных нервов. Парасимпатическая часть вегетативной нервной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Симпатическая часть вегетативной нервной системы.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F5024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Проводящие пути органа зрения и слуха.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24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0F5024" w:rsidRDefault="00000000">
      <w:pPr>
        <w:spacing w:after="74"/>
        <w:ind w:left="-15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0F5024">
      <w:pgSz w:w="11900" w:h="16840"/>
      <w:pgMar w:top="1440" w:right="19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4"/>
    <w:rsid w:val="000F5024"/>
    <w:rsid w:val="005D2B52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F550F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2024-09-30T21:26:00Z</dcterms:created>
  <dcterms:modified xsi:type="dcterms:W3CDTF">2024-09-30T21:26:00Z</dcterms:modified>
</cp:coreProperties>
</file>