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AA" w:rsidRDefault="00B05FAA" w:rsidP="00B0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5FAA" w:rsidRPr="00B05FAA" w:rsidRDefault="00B05FAA" w:rsidP="00B05FAA">
      <w:pPr>
        <w:jc w:val="center"/>
        <w:rPr>
          <w:rFonts w:ascii="Times New Roman" w:hAnsi="Times New Roman"/>
          <w:b/>
          <w:sz w:val="24"/>
          <w:szCs w:val="24"/>
        </w:rPr>
      </w:pPr>
      <w:r w:rsidRPr="00B05FAA">
        <w:rPr>
          <w:rFonts w:ascii="Times New Roman" w:hAnsi="Times New Roman"/>
          <w:b/>
          <w:sz w:val="24"/>
          <w:szCs w:val="24"/>
        </w:rPr>
        <w:t>Отчет НИР (</w:t>
      </w:r>
      <w:r w:rsidRPr="00B05FAA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05FAA">
        <w:rPr>
          <w:rFonts w:ascii="Times New Roman" w:hAnsi="Times New Roman"/>
          <w:b/>
          <w:sz w:val="24"/>
          <w:szCs w:val="24"/>
        </w:rPr>
        <w:t xml:space="preserve"> квартал 2021г)</w:t>
      </w:r>
    </w:p>
    <w:p w:rsidR="00B05FAA" w:rsidRPr="00B05FAA" w:rsidRDefault="00B05FAA" w:rsidP="00B05FAA">
      <w:pPr>
        <w:jc w:val="center"/>
        <w:rPr>
          <w:rFonts w:ascii="Times New Roman" w:hAnsi="Times New Roman"/>
          <w:sz w:val="30"/>
          <w:szCs w:val="30"/>
        </w:rPr>
      </w:pPr>
      <w:r w:rsidRPr="00B05FAA">
        <w:rPr>
          <w:rFonts w:ascii="Times New Roman" w:hAnsi="Times New Roman"/>
          <w:b/>
          <w:sz w:val="24"/>
          <w:szCs w:val="24"/>
        </w:rPr>
        <w:t>Кафедры терапевтической стоматологии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05FAA" w:rsidRPr="00B05FAA" w:rsidRDefault="00B05FAA" w:rsidP="00B05F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FAA">
              <w:rPr>
                <w:rFonts w:ascii="Times New Roman" w:hAnsi="Times New Roman"/>
                <w:sz w:val="24"/>
                <w:szCs w:val="24"/>
              </w:rPr>
              <w:t>1. Мартьянова М.В., Блашкова С.Л., Мубаракова Л.Н., Ширяк Т.Ю. Аэроионотерапия в комплексном лечении заболеваний пародонта //Дневник Казанской медицинской школы, №1 (</w:t>
            </w:r>
            <w:r w:rsidRPr="00B05FAA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B05FAA">
              <w:rPr>
                <w:rFonts w:ascii="Times New Roman" w:hAnsi="Times New Roman"/>
                <w:sz w:val="24"/>
                <w:szCs w:val="24"/>
              </w:rPr>
              <w:t>), Казань, май 2021 – с.32-33.</w:t>
            </w:r>
          </w:p>
          <w:p w:rsidR="00B05FAA" w:rsidRPr="00B05FAA" w:rsidRDefault="00B05FAA" w:rsidP="00B05F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5FAA">
              <w:rPr>
                <w:rFonts w:ascii="Times New Roman" w:hAnsi="Times New Roman"/>
                <w:sz w:val="24"/>
                <w:szCs w:val="24"/>
              </w:rPr>
              <w:t>. Мартьянова М.В. Оценка стоматологического статуса работников резинотехнических производств // Дневник Казанской медицинской школы, №1 (</w:t>
            </w:r>
            <w:r w:rsidRPr="00B05FAA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B05FAA">
              <w:rPr>
                <w:rFonts w:ascii="Times New Roman" w:hAnsi="Times New Roman"/>
                <w:sz w:val="24"/>
                <w:szCs w:val="24"/>
              </w:rPr>
              <w:t>), Казань, май 2021 – с.34-37.</w:t>
            </w:r>
          </w:p>
          <w:p w:rsidR="00B05FAA" w:rsidRPr="00B05FAA" w:rsidRDefault="00B05FAA" w:rsidP="00B05F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5FAA">
              <w:rPr>
                <w:rFonts w:ascii="Times New Roman" w:hAnsi="Times New Roman"/>
                <w:sz w:val="24"/>
                <w:szCs w:val="24"/>
              </w:rPr>
              <w:t>. Гурьевская О.А., Ливзан М.А., Усманова И.Н., Хисматуллина З.Р., Чепуркова О.А., Гранот Игаль, Тиунова Н.В., Березин К.А. Некоторые особенности клинической манифестации типичных и осложненных форм красного плоского лишая на слизистой оболочке рта по данным наблюдения // Проблемы стоматологии, 2021 том17 №1. – с.6.</w:t>
            </w:r>
          </w:p>
          <w:p w:rsidR="00095164" w:rsidRPr="00095164" w:rsidRDefault="00095164" w:rsidP="00B05FAA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B05FAA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05FAA" w:rsidRDefault="00B05FAA" w:rsidP="00B05F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55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Р.А.Салеев, С.Л.Блашкова, Е.В.Крикун, Г.Т.Салеева, Ю.В.Блашкова, Е.В.Валеева Оптимизация антибактериальной терапии у пациентов с эндо-пародонтальными поражениями 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Biomedicalphotonics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Т.10,№1/ 2021 – с.17-24</w:t>
            </w:r>
          </w:p>
          <w:p w:rsidR="00B05FAA" w:rsidRPr="003A644E" w:rsidRDefault="00B05FAA" w:rsidP="00B05F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B05FAA" w:rsidRDefault="00095164" w:rsidP="00B05F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B05F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EF" w:rsidRDefault="001A5AEF" w:rsidP="008638C3">
      <w:pPr>
        <w:spacing w:after="0"/>
      </w:pPr>
      <w:r>
        <w:separator/>
      </w:r>
    </w:p>
  </w:endnote>
  <w:endnote w:type="continuationSeparator" w:id="1">
    <w:p w:rsidR="001A5AEF" w:rsidRDefault="001A5AEF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EF" w:rsidRDefault="001A5AEF" w:rsidP="008638C3">
      <w:pPr>
        <w:spacing w:after="0"/>
      </w:pPr>
      <w:r>
        <w:separator/>
      </w:r>
    </w:p>
  </w:footnote>
  <w:footnote w:type="continuationSeparator" w:id="1">
    <w:p w:rsidR="001A5AEF" w:rsidRDefault="001A5AE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7308"/>
    <w:multiLevelType w:val="hybridMultilevel"/>
    <w:tmpl w:val="C6762694"/>
    <w:lvl w:ilvl="0" w:tplc="008AFE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5AEF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1B5A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644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8720C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5615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115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05FA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D50DB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B7971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05FA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29A-A7F4-4B5D-BF40-90BD001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4145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2</cp:revision>
  <cp:lastPrinted>2020-12-09T08:55:00Z</cp:lastPrinted>
  <dcterms:created xsi:type="dcterms:W3CDTF">2022-01-10T18:36:00Z</dcterms:created>
  <dcterms:modified xsi:type="dcterms:W3CDTF">2022-01-10T18:36:00Z</dcterms:modified>
</cp:coreProperties>
</file>