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>
      <w:pPr>
        <w:pStyle w:val="9"/>
        <w:rPr>
          <w:b/>
          <w:bCs/>
          <w:sz w:val="28"/>
          <w:szCs w:val="28"/>
        </w:rPr>
      </w:pPr>
    </w:p>
    <w:p>
      <w:pPr>
        <w:pStyle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опубликованных учебных изданий и научных трудов </w:t>
      </w:r>
    </w:p>
    <w:p>
      <w:pPr>
        <w:pStyle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специальности терапевтическая стоматология</w:t>
      </w:r>
    </w:p>
    <w:p>
      <w:pPr>
        <w:pStyle w:val="9"/>
        <w:rPr>
          <w:b/>
          <w:bCs/>
          <w:sz w:val="28"/>
          <w:szCs w:val="28"/>
        </w:rPr>
      </w:pPr>
    </w:p>
    <w:p>
      <w:pPr>
        <w:pStyle w:val="9"/>
        <w:rPr>
          <w:b/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Старцевой Елены Юрьевны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color w:val="000000"/>
          <w:sz w:val="28"/>
        </w:rPr>
      </w:pPr>
    </w:p>
    <w:tbl>
      <w:tblPr>
        <w:tblStyle w:val="3"/>
        <w:tblW w:w="15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819"/>
        <w:gridCol w:w="1985"/>
        <w:gridCol w:w="4470"/>
        <w:gridCol w:w="144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Выходные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данные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Соавторы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5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ИЗДАНИЯ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</w:rPr>
            </w:pPr>
            <w:r>
              <w:rPr>
                <w:sz w:val="28"/>
              </w:rPr>
              <w:t>Оценка факторов риска возникновения и развития некариозных поражений твердых тканей зубов</w:t>
            </w:r>
          </w:p>
          <w:p>
            <w:pPr>
              <w:pStyle w:val="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  <w:shd w:val="clear" w:color="auto" w:fill="FFFFFF"/>
              </w:rPr>
            </w:pPr>
            <w:r>
              <w:t>Казань: ООО «Пропаганда», 2009. – 60с.</w:t>
            </w:r>
          </w:p>
          <w:p>
            <w:pPr>
              <w:pStyle w:val="13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Гиниятуллин И.И.,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Греков А.Х.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15"/>
              </w:rPr>
              <w:t>Организация помощи больным, страдающим некариозными заболеваниями твёрдых тканей зубов, возникающим после их прорезывания (методические рекомендации для врачей).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15"/>
              </w:rPr>
              <w:t>Основы протоколов диагностики и лечения больных с патологией твёрдых тканей зубов (методические рекомендации для врачей) – Казань, 2009. – 98с.</w:t>
            </w:r>
          </w:p>
          <w:p>
            <w:pPr>
              <w:pStyle w:val="13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Гиниятуллин И.И.,</w:t>
            </w:r>
          </w:p>
          <w:p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Греков А.Х., </w:t>
            </w:r>
          </w:p>
          <w:p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Габитов Р.С., </w:t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2"/>
              </w:rPr>
              <w:t>Сокольская Д.И.</w:t>
            </w:r>
          </w:p>
          <w:p>
            <w:pPr>
              <w:jc w:val="both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color w:val="000000"/>
                <w:sz w:val="28"/>
              </w:rPr>
              <w:t>Заболевания твёрдых тканей зубов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r>
              <w:t>Казань: Медицина, 2012. – 120с.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Ковязина С.Б.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</w:rPr>
              <w:t>Котов А.А.</w:t>
            </w:r>
          </w:p>
          <w:p>
            <w:pPr>
              <w:jc w:val="both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Стоматология пропедевтическая. Часть 1</w:t>
            </w:r>
          </w:p>
          <w:p>
            <w:pPr>
              <w:pStyle w:val="9"/>
              <w:jc w:val="both"/>
              <w:rPr>
                <w:rFonts w:cs="Arial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 xml:space="preserve">чебно-методическое пособие для студентов,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семестр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r>
              <w:t>Казань: Медицина, 2012. – 162с.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Гиниятуллин И.И.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Мартьянова М.В. 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Халиуллина Г.Р.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Стоматология пропедевтическая. Часть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>
            <w:pPr>
              <w:pStyle w:val="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 xml:space="preserve">чебно-методическое пособие для студентов,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семестр</w:t>
            </w:r>
            <w:r>
              <w:rPr>
                <w:color w:val="000000"/>
                <w:sz w:val="28"/>
              </w:rPr>
              <w:t>)</w:t>
            </w:r>
          </w:p>
          <w:p>
            <w:pPr>
              <w:pStyle w:val="9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r>
              <w:t>Казань: Медицина, 2012. – 178с.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Стоматологические десенситайзеры» 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электронное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r>
              <w:t xml:space="preserve">Казань: Медицина, 2012. –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Электронное пособие</w:t>
            </w:r>
          </w:p>
          <w:p>
            <w:pPr>
              <w:pStyle w:val="13"/>
            </w:pPr>
            <w:r>
              <w:t>Казань 2013 – 36с.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7,57 Мб</w:t>
            </w:r>
          </w:p>
          <w:p>
            <w:pPr>
              <w:pStyle w:val="12"/>
              <w:shd w:val="clear" w:color="auto" w:fill="FFFFFF"/>
              <w:tabs>
                <w:tab w:val="left" w:pos="1050"/>
                <w:tab w:val="center" w:pos="4677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https://mail.rambler.ru/m/redirect?url=http%3A//kgmu.kcn.ru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Герметизация фиссур, как метод профилактики кариеса зубов</w:t>
            </w:r>
          </w:p>
          <w:p>
            <w:pPr>
              <w:pStyle w:val="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color w:val="000000"/>
                <w:sz w:val="28"/>
              </w:rPr>
              <w:t>)</w:t>
            </w:r>
          </w:p>
          <w:p>
            <w:pPr>
              <w:pStyle w:val="9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r>
              <w:t>Казань: Медицина, 2012. – 36с.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Специфическая бактериальная инфекция слизистой оболочки полости рта (туберкулез)</w:t>
            </w:r>
          </w:p>
          <w:p>
            <w:pPr>
              <w:pStyle w:val="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color w:val="000000"/>
                <w:sz w:val="28"/>
              </w:rPr>
              <w:t>)</w:t>
            </w:r>
          </w:p>
          <w:p>
            <w:pPr>
              <w:pStyle w:val="9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  <w:shd w:val="clear" w:color="auto" w:fill="FFFFFF"/>
              </w:rPr>
            </w:pPr>
            <w:r>
              <w:t>Казань: Медицина, 2013. – 72с.: ил.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Гиниятуллин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И.И.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jc w:val="both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Стоматологические компомеры</w:t>
            </w:r>
          </w:p>
          <w:p>
            <w:pPr>
              <w:pStyle w:val="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color w:val="000000"/>
                <w:sz w:val="28"/>
              </w:rPr>
              <w:t>)</w:t>
            </w:r>
          </w:p>
          <w:p>
            <w:pPr>
              <w:pStyle w:val="9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  <w:shd w:val="clear" w:color="auto" w:fill="FFFFFF"/>
              </w:rPr>
            </w:pPr>
            <w:r>
              <w:t>Казань: Медицина, 2013. – 58с.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jc w:val="both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Рентгенологическая диагностика в терапевтической стоматологии (учебное пособие для обучающихся по основным профессиональным образовательным программам высшего образования -        программам специалитета по специальности «Стоматология»), присвоен гриф УМО по медицинскому и фармацевтическому образованию вузов России.</w:t>
            </w:r>
          </w:p>
          <w:p>
            <w:pPr>
              <w:jc w:val="both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КАЗАНЬ: КГМУ,  </w:t>
            </w:r>
          </w:p>
          <w:p>
            <w:pPr>
              <w:pStyle w:val="15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2015.-216с.</w:t>
            </w:r>
          </w:p>
          <w:p>
            <w:pPr>
              <w:pStyle w:val="13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Методические рекомендации для самостоятельной работы студентов. Дисциплина «Стоматология» Модуль «Пропедевтика»</w:t>
            </w:r>
          </w:p>
          <w:p>
            <w:pPr>
              <w:jc w:val="both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КАЗАНЬ: ИП Шайхутдинов,  </w:t>
            </w:r>
          </w:p>
          <w:p>
            <w:pPr>
              <w:pStyle w:val="15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2016.-39с.</w:t>
            </w:r>
          </w:p>
          <w:p>
            <w:pPr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 Н.А.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Ситдикова А.Р.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Методы лечения кариеса зубов </w:t>
            </w:r>
            <w:r>
              <w:rPr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Казань: Медицина, 2018. – 100с.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К.А., Гиниятуллин И.И., Муратова Л.Д.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Стоматологические цементы </w:t>
            </w:r>
            <w:r>
              <w:rPr>
                <w:color w:val="000000"/>
                <w:sz w:val="28"/>
              </w:rPr>
              <w:t>(у</w:t>
            </w:r>
            <w:r>
              <w:rPr>
                <w:sz w:val="28"/>
                <w:szCs w:val="28"/>
              </w:rPr>
              <w:t>чебно-методическое пособие для студентов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Казань: Медицина, 2018. – 48с.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Н.А.,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К.А.,  Исмагилов О.Р.</w:t>
            </w:r>
          </w:p>
        </w:tc>
      </w:tr>
    </w:tbl>
    <w:p>
      <w:pPr>
        <w:rPr>
          <w:b/>
          <w:sz w:val="28"/>
          <w:szCs w:val="28"/>
          <w:shd w:val="clear" w:color="auto" w:fill="FFFFFF"/>
        </w:rPr>
      </w:pPr>
    </w:p>
    <w:tbl>
      <w:tblPr>
        <w:tblStyle w:val="3"/>
        <w:tblW w:w="15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819"/>
        <w:gridCol w:w="1985"/>
        <w:gridCol w:w="4470"/>
        <w:gridCol w:w="120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5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НАУЧНЫЕ ТРУДЫ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Эффективность применения бишофита с экстрактом пихты в местном лечении генерализованного пародонтита</w:t>
            </w:r>
          </w:p>
          <w:p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>Журнал «Фундаментальные исследования», 2004. – №1. - С.71-72.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Мухамеджанова Л.Р.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Разработка основ критериев качества лечения некариозных заболеваний, формирующихся после прорезывания зубов</w:t>
            </w:r>
          </w:p>
          <w:p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 xml:space="preserve">Материалы </w:t>
            </w:r>
            <w:r>
              <w:rPr>
                <w:sz w:val="28"/>
                <w:szCs w:val="22"/>
                <w:lang w:val="en-US"/>
              </w:rPr>
              <w:t>VII</w:t>
            </w:r>
            <w:r>
              <w:rPr>
                <w:sz w:val="28"/>
                <w:szCs w:val="22"/>
              </w:rPr>
              <w:t xml:space="preserve"> Всероссийского научного форума «Стоматология 2005». – Москва, 2005. – С.245-246.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Разработка критериев качества лечения некариозных заболеваний для населения г. Казани</w:t>
            </w:r>
          </w:p>
          <w:p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 xml:space="preserve">Материалы </w:t>
            </w:r>
            <w:r>
              <w:rPr>
                <w:sz w:val="28"/>
                <w:szCs w:val="22"/>
                <w:lang w:val="en-US"/>
              </w:rPr>
              <w:t>X</w:t>
            </w:r>
            <w:r>
              <w:rPr>
                <w:sz w:val="28"/>
                <w:szCs w:val="22"/>
              </w:rPr>
              <w:t xml:space="preserve"> Международной научной конференции. – Пермь, 2006. – С.362-364.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Распространённость некариозных поражений твёрдых тканей зубов, развивающихся после их прорезывания у населения г. Казани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16"/>
              </w:rPr>
              <w:t>(статья)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2"/>
              </w:rPr>
              <w:t>Казанский медицинский журнал. – 2007. - №1. – С.64-65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Взаимосвязь некариозных поражений твёрдых тканей зубов, развивающихся после их  прорезывания, и сопутствующих заболеваний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rPr>
                <w:b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>Новые технологии в медицине и стоматологии; сб. науч. трудов. – Казань, 2007. – С.152-156</w:t>
            </w:r>
          </w:p>
          <w:p>
            <w:pPr>
              <w:rPr>
                <w:b/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80%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Хамидуллин А.Г.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Разработка основ критериев качества реабилитации некариозных поражений твёрдых тканей зубов, развивающихся после прорезывания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>Новые технологии в медицине и стоматологии; сб. науч. трудов. – Казань, 2007. – С.65-68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80%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Греков А.Х.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Принципы реабилитации больных при некариозных поражениях твёрдых тканей зубов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>Новые технологии в медицине и стоматологии; сб. науч. трудов. – Казань, 2007. – С.144-148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Диагностическая и клиническая эффективность внедрения протоколов обследования пациентов с эрозией твёрдых тканей зубов</w:t>
            </w:r>
          </w:p>
          <w:p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Новые технологии в медицине и стоматологии; сб. науч. трудов. – Казань, 2007. – С.148-152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80%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Вафина Н.Н.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связи некариозных поражений твёрдых тканей зубов, развивающихся после их прорезывания у населения г. Казани с сопутствующими заболеваниями 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Новые технологии в медицине и стоматологии; сб. науч. трудов. – Казань. - 2007. – С.31-33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3/80%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Хамидуллин А.Г.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Разработка основ критериев качества диагностики и лечения некариозных заболеваний твёрдых тканей зубов, развивающихся после их прорезывания для населения г. Казани</w:t>
            </w:r>
          </w:p>
          <w:p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Материалы </w:t>
            </w:r>
            <w:r>
              <w:rPr>
                <w:sz w:val="28"/>
                <w:szCs w:val="22"/>
                <w:lang w:val="en-US"/>
              </w:rPr>
              <w:t>XII</w:t>
            </w:r>
            <w:r>
              <w:rPr>
                <w:sz w:val="28"/>
                <w:szCs w:val="22"/>
              </w:rPr>
              <w:t xml:space="preserve"> Всероссийской научно-практической конференции с международным участием «Молодые учёные в медицине» - Казань. – 2007. – С.35-36</w:t>
            </w:r>
          </w:p>
          <w:p>
            <w:pPr>
              <w:rPr>
                <w:sz w:val="28"/>
                <w:szCs w:val="22"/>
              </w:rPr>
            </w:pP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Применение гелий – неонового лазера в стоматологии</w:t>
            </w:r>
          </w:p>
          <w:p>
            <w:pPr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  <w:lang w:val="en-US"/>
              </w:rPr>
              <w:t>III</w:t>
            </w:r>
            <w:r>
              <w:rPr>
                <w:sz w:val="28"/>
                <w:szCs w:val="22"/>
              </w:rPr>
              <w:t xml:space="preserve"> Всероссийская конференция (с международным участием) «История стоматологии» - Москва. – 2009. –С.131-133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>Сафиуллина А.М., Шакирова Л.Ф.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Роль профессора Г.Д. Овруцкого в развитии терапевтической стоматологии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tabs>
                <w:tab w:val="left" w:pos="7800"/>
              </w:tabs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  <w:lang w:val="en-US"/>
              </w:rPr>
              <w:t>III</w:t>
            </w:r>
            <w:r>
              <w:rPr>
                <w:sz w:val="28"/>
                <w:szCs w:val="22"/>
              </w:rPr>
              <w:t xml:space="preserve"> Всероссийская конференция (с международным участием) «История стоматологии» - Москва. – 2009. –с.60-62     Гиниятуллин И.И., Ковязина С.Б.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>III</w:t>
            </w:r>
            <w:r>
              <w:rPr>
                <w:sz w:val="28"/>
                <w:szCs w:val="22"/>
              </w:rPr>
              <w:t xml:space="preserve"> Всероссийская конференция (с международным участием) «История стоматологии» - Москва. – 2009. –С.60-62    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800"/>
              </w:tabs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>Гиниятуллин И.И., Ковязина С.Б.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</w:rPr>
            </w:pPr>
            <w:r>
              <w:rPr>
                <w:sz w:val="28"/>
              </w:rPr>
              <w:t>Основы протоколов диагностики, лечения и профилактики больных с некариозными поражениями зубов</w:t>
            </w:r>
          </w:p>
          <w:p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(монография)</w:t>
            </w:r>
          </w:p>
          <w:p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  <w:shd w:val="clear" w:color="auto" w:fill="FFFFFF"/>
              </w:rPr>
            </w:pPr>
            <w:r>
              <w:t>Казань: ООО «Пропаганда», 2009. – 109с.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800"/>
              </w:tabs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Пути совершенствования качества стоматологической помощи пациентам с некариозными поражениями твёрдых тканей зубов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Международная научно-практическая конференция «Фундаментальные и прикладные проблемы стоматологии».- Санкт-Петербург. – 2009. – С.91-92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Сафиуллина А.М.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</w:rPr>
            </w:pPr>
            <w:r>
              <w:rPr>
                <w:sz w:val="28"/>
              </w:rPr>
              <w:t>Основы лучевых методов исследования в стоматологии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</w:rPr>
              <w:t>(монография)</w:t>
            </w:r>
          </w:p>
          <w:p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Казань: Медицина, 2010. – 134с.</w:t>
            </w:r>
          </w:p>
          <w:p>
            <w:pPr>
              <w:pStyle w:val="9"/>
              <w:jc w:val="both"/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70%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Гиниятуллин И.И.,</w:t>
            </w:r>
          </w:p>
          <w:p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</w:rPr>
              <w:t>Шулаев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80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Клинические аспекты диагностики, комплексного лечения и реабилитации при гиперестезии зубов</w:t>
            </w:r>
          </w:p>
          <w:p>
            <w:pPr>
              <w:tabs>
                <w:tab w:val="left" w:pos="7800"/>
              </w:tabs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tabs>
                <w:tab w:val="left" w:pos="7800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 xml:space="preserve">Материалы </w:t>
            </w:r>
            <w:r>
              <w:rPr>
                <w:sz w:val="28"/>
                <w:szCs w:val="22"/>
                <w:lang w:val="en-US"/>
              </w:rPr>
              <w:t>II</w:t>
            </w:r>
            <w:r>
              <w:rPr>
                <w:sz w:val="28"/>
                <w:szCs w:val="22"/>
              </w:rPr>
              <w:t>-й Российской научно-практической конференции «Здоровье человека в  ХХ</w:t>
            </w:r>
            <w:r>
              <w:rPr>
                <w:sz w:val="28"/>
                <w:szCs w:val="22"/>
                <w:lang w:val="en-US"/>
              </w:rPr>
              <w:t>I</w:t>
            </w:r>
            <w:r>
              <w:rPr>
                <w:sz w:val="28"/>
                <w:szCs w:val="22"/>
              </w:rPr>
              <w:t xml:space="preserve"> веке». Том </w:t>
            </w:r>
            <w:r>
              <w:rPr>
                <w:sz w:val="28"/>
                <w:szCs w:val="22"/>
                <w:lang w:val="en-US"/>
              </w:rPr>
              <w:t>I</w:t>
            </w:r>
            <w:r>
              <w:rPr>
                <w:sz w:val="28"/>
                <w:szCs w:val="22"/>
              </w:rPr>
              <w:t xml:space="preserve"> /Под общей редакцией профессора Ксембаева С.С. – Казань, 3 апреля 2010 г. – Казань. – С.113</w:t>
            </w:r>
          </w:p>
          <w:p>
            <w:pPr>
              <w:rPr>
                <w:sz w:val="28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десенситайзера «</w:t>
            </w:r>
            <w:r>
              <w:rPr>
                <w:sz w:val="28"/>
                <w:szCs w:val="28"/>
                <w:lang w:val="en-US"/>
              </w:rPr>
              <w:t>Admira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Protect</w:t>
            </w:r>
            <w:r>
              <w:rPr>
                <w:sz w:val="28"/>
                <w:szCs w:val="28"/>
              </w:rPr>
              <w:t>» в лечении гиперестезии зубов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(тезисы)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84-я Всероссийская студенческая научная конференция - Казань. 2010. -  С.337-338.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50%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С.И. Вайса в развитие кафедры терапевтической стоматологии Казанского Медицинского университета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(тезисы)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85-я Всероссийская студенческая научная конференция - Казань. 2010. -  С. 64.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применения профессиональных систем отбеливания зубов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(тезисы)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85-я Всероссийская студенческая научная конференция - Казань. 2010. -  С. 336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>Анализ частоты проведения врачами стоматологами профессиональной гигиены полости рта пациентам с некариозными заболеваниями твердых тканей зубов</w:t>
            </w:r>
          </w:p>
          <w:p>
            <w:pPr>
              <w:shd w:val="clear" w:color="auto" w:fill="FFFFFF"/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Материалы Межрегиональной научно-практической конференции «Актуальные вопросы стоматологии и челюстно-лицевой хирургии» г. Ижевск, 2010</w:t>
            </w:r>
            <w:r>
              <w:rPr>
                <w:sz w:val="28"/>
                <w:szCs w:val="28"/>
              </w:rPr>
              <w:t>. -  С. 15-16</w:t>
            </w:r>
          </w:p>
          <w:p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Клинические аспекты диагностики, комплексного лечения и реабилитации при гиперестезии зубов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shd w:val="clear" w:color="auto" w:fill="FFFFFF"/>
              <w:spacing w:after="240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2"/>
              </w:rPr>
              <w:t xml:space="preserve">Материалы </w:t>
            </w:r>
            <w:r>
              <w:rPr>
                <w:sz w:val="28"/>
                <w:szCs w:val="22"/>
                <w:lang w:val="en-US"/>
              </w:rPr>
              <w:t>II</w:t>
            </w:r>
            <w:r>
              <w:rPr>
                <w:sz w:val="28"/>
                <w:szCs w:val="22"/>
              </w:rPr>
              <w:t>-й Российской научно-практической конференции «Здоровье человека в  ХХ</w:t>
            </w:r>
            <w:r>
              <w:rPr>
                <w:sz w:val="28"/>
                <w:szCs w:val="22"/>
                <w:lang w:val="en-US"/>
              </w:rPr>
              <w:t>I</w:t>
            </w:r>
            <w:r>
              <w:rPr>
                <w:sz w:val="28"/>
                <w:szCs w:val="22"/>
              </w:rPr>
              <w:t xml:space="preserve"> веке». Том </w:t>
            </w:r>
            <w:r>
              <w:rPr>
                <w:sz w:val="28"/>
                <w:szCs w:val="22"/>
                <w:lang w:val="en-US"/>
              </w:rPr>
              <w:t>I</w:t>
            </w:r>
            <w:r>
              <w:rPr>
                <w:sz w:val="28"/>
                <w:szCs w:val="22"/>
              </w:rPr>
              <w:t xml:space="preserve"> /Под общей редакцией профессора Ксембаева С.С. – Казань, 3 апреля 2010 г. – Казань. – С.113-117</w:t>
            </w:r>
          </w:p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качества диагностики и лечения дистрофически-деструктивного заболевания пародонта методом анонимного анкетирования пациентов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Стоматология Татарстана – 2011 Юбилейный Х Форум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конгресс «Инновационные технологии в стоматологии» с международным участием - Казань. 2011. -  С.61-62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70%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качества диагностики и лечения дистрофически-деструктивного заболевания пародонта методом анализа амбулаторных медицинских карт стоматологического больного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Стоматология Татарстана – 2011 Юбилейный Х Форум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конгресс «Инновационные технологии в стоматологии» с международным участием - Казань. 2011. -  С.62-63</w:t>
            </w:r>
          </w:p>
          <w:p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70%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А.М.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рентгенологического исследования при парадонтозе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Стоматология Татарстана – 2011 Юбилейный Х Форум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конгресс «Инновационные технологии в стоматологии» с международным участием - Казань. 2011. -  С.63-64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Габитов Р.С.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Изучение распространенности и интенсивности осложненных форм кариеса зубов </w:t>
            </w:r>
          </w:p>
          <w:p>
            <w:pPr>
              <w:autoSpaceDE w:val="0"/>
              <w:autoSpaceDN w:val="0"/>
              <w:adjustRightInd w:val="0"/>
              <w:rPr>
                <w:rStyle w:val="6"/>
                <w:sz w:val="28"/>
              </w:rPr>
            </w:pPr>
            <w:r>
              <w:rPr>
                <w:rFonts w:eastAsia="Arial-BoldMT"/>
                <w:sz w:val="28"/>
                <w:lang w:bidi="or-IN"/>
              </w:rPr>
              <w:t>(тезисы)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96"/>
              <w:jc w:val="both"/>
              <w:rPr>
                <w:rStyle w:val="4"/>
                <w:i w:val="0"/>
                <w:color w:val="000000"/>
                <w:sz w:val="28"/>
              </w:rPr>
            </w:pPr>
            <w:r>
              <w:rPr>
                <w:rStyle w:val="4"/>
                <w:i w:val="0"/>
                <w:color w:val="000000"/>
                <w:sz w:val="28"/>
              </w:rPr>
              <w:t>I</w:t>
            </w:r>
            <w:r>
              <w:rPr>
                <w:rStyle w:val="4"/>
                <w:i w:val="0"/>
                <w:color w:val="000000"/>
                <w:sz w:val="28"/>
                <w:lang w:val="en-US"/>
              </w:rPr>
              <w:t>V</w:t>
            </w:r>
            <w:r>
              <w:rPr>
                <w:rStyle w:val="4"/>
                <w:i w:val="0"/>
                <w:color w:val="000000"/>
                <w:sz w:val="28"/>
              </w:rPr>
              <w:t>-я Российская научно-практическая конференция «Профилактика стоматологических заболеваний и гигиена полости рта» Казань 2011. С.23-24</w:t>
            </w:r>
          </w:p>
          <w:p>
            <w:pPr>
              <w:ind w:left="96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Блашкова С.Л., Березин К.А.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Методы лучевой диагностики в определении тактики лечения больных в терапевтической стоматологии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(статья)</w:t>
            </w:r>
            <w:r>
              <w:rPr>
                <w:bCs/>
                <w:sz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96"/>
              <w:jc w:val="both"/>
              <w:rPr>
                <w:iCs/>
                <w:color w:val="000000"/>
                <w:sz w:val="28"/>
              </w:rPr>
            </w:pPr>
            <w:r>
              <w:rPr>
                <w:rStyle w:val="4"/>
                <w:i w:val="0"/>
                <w:color w:val="000000"/>
                <w:sz w:val="28"/>
              </w:rPr>
              <w:t xml:space="preserve">Сборник материалов «Утробинские чтения», посвященный памяти В.Ю. Хитрова, </w:t>
            </w:r>
            <w:r>
              <w:rPr>
                <w:color w:val="000000"/>
                <w:sz w:val="28"/>
              </w:rPr>
              <w:t>Казань 2011-2012. Изд. «Прайд». 38-41с.</w:t>
            </w:r>
          </w:p>
          <w:p>
            <w:pPr>
              <w:rPr>
                <w:rStyle w:val="4"/>
                <w:i w:val="0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Блашкова С.Л., Березин К.А.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Клеточно – генетический метод (ПЦР) исследования в терапевтической стоматологии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</w:rPr>
              <w:t>(монография)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Казань: Медицина, 2012. – 56с.</w:t>
            </w:r>
          </w:p>
          <w:p>
            <w:pPr>
              <w:ind w:left="96"/>
              <w:jc w:val="both"/>
              <w:rPr>
                <w:rStyle w:val="4"/>
                <w:i w:val="0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Сравнительное исследование обработки корневого канала машинными инструментами серии </w:t>
            </w:r>
            <w:r>
              <w:rPr>
                <w:color w:val="000000"/>
                <w:sz w:val="28"/>
                <w:szCs w:val="28"/>
                <w:lang w:val="en-US"/>
              </w:rPr>
              <w:t>ProTaper</w:t>
            </w:r>
            <w:r>
              <w:rPr>
                <w:color w:val="000000"/>
                <w:sz w:val="28"/>
                <w:szCs w:val="28"/>
              </w:rPr>
              <w:t xml:space="preserve"> (фирмы </w:t>
            </w:r>
            <w:r>
              <w:rPr>
                <w:color w:val="000000"/>
                <w:sz w:val="28"/>
                <w:szCs w:val="28"/>
                <w:lang w:val="en-US"/>
              </w:rPr>
              <w:t>DENSTPLY</w:t>
            </w:r>
            <w:r>
              <w:rPr>
                <w:color w:val="000000"/>
                <w:sz w:val="28"/>
                <w:szCs w:val="28"/>
              </w:rPr>
              <w:t xml:space="preserve">) и инструментами </w:t>
            </w:r>
            <w:r>
              <w:rPr>
                <w:color w:val="000000"/>
                <w:sz w:val="28"/>
                <w:szCs w:val="28"/>
                <w:lang w:val="en-US"/>
              </w:rPr>
              <w:t>RECIPROC</w:t>
            </w:r>
            <w:r>
              <w:rPr>
                <w:color w:val="000000"/>
                <w:sz w:val="28"/>
                <w:szCs w:val="28"/>
              </w:rPr>
              <w:t xml:space="preserve"> (компания </w:t>
            </w:r>
            <w:r>
              <w:rPr>
                <w:color w:val="000000"/>
                <w:sz w:val="28"/>
                <w:szCs w:val="28"/>
                <w:lang w:val="en-US"/>
              </w:rPr>
              <w:t>VDWGMBH</w:t>
            </w:r>
            <w:r>
              <w:rPr>
                <w:color w:val="000000"/>
                <w:sz w:val="28"/>
                <w:szCs w:val="28"/>
              </w:rPr>
              <w:t>, ГЕРМАНИЯ)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Материалы </w:t>
            </w: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международной заочной научно-практической конференции «Научная дискуссия: вопросы медицины». – Москва, 2012. – С.7-11.</w:t>
            </w:r>
          </w:p>
          <w:p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Блашкова С.Л., Березин К.А.,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right="-3"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стоматологического статуса у пациентов с хроническими формами периодонтита</w:t>
            </w:r>
          </w:p>
          <w:p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ФГБУВПО «Мурманский государственный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</w:rPr>
              <w:t xml:space="preserve">технический университет» «Наука и образование-2012 (2-6 апреля 2012г.)(материалы международной научно-технической конференции) 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</w:rPr>
              <w:t>Мурманск. – 2012. – С.504-506.</w:t>
            </w:r>
          </w:p>
          <w:p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Блашкова</w:t>
            </w:r>
            <w:r>
              <w:rPr>
                <w:sz w:val="28"/>
                <w:szCs w:val="28"/>
              </w:rPr>
              <w:t xml:space="preserve"> С.Л.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комплексного лечения больных с деструктивными формами хронического периодонтита с местным применением препарата «</w:t>
            </w:r>
            <w:r>
              <w:rPr>
                <w:sz w:val="28"/>
                <w:szCs w:val="28"/>
                <w:lang w:val="en-US"/>
              </w:rPr>
              <w:t>Biocalex</w:t>
            </w:r>
            <w:r>
              <w:rPr>
                <w:sz w:val="28"/>
                <w:szCs w:val="28"/>
              </w:rPr>
              <w:t>»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</w:pPr>
            <w: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ФГБУВПО «Мурманский государственный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</w:rPr>
              <w:t xml:space="preserve">технический университет» «Наука и образование-2012 (2-6 апреля 2012г.)(материалы международной научно-технической конференции) 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</w:rPr>
              <w:t>Мурманск. – 2012. – С.506-510.</w:t>
            </w:r>
          </w:p>
          <w:p>
            <w:pPr>
              <w:pStyle w:val="8"/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Блашкова</w:t>
            </w:r>
            <w:r>
              <w:rPr>
                <w:sz w:val="28"/>
                <w:szCs w:val="28"/>
              </w:rPr>
              <w:t xml:space="preserve"> С.Л.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восстановления клиновидного дефекта методом «</w:t>
            </w:r>
            <w:r>
              <w:rPr>
                <w:sz w:val="28"/>
                <w:szCs w:val="28"/>
                <w:lang w:val="en-US"/>
              </w:rPr>
              <w:t>Sandwich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Technik</w:t>
            </w:r>
            <w:r>
              <w:rPr>
                <w:sz w:val="28"/>
                <w:szCs w:val="28"/>
              </w:rPr>
              <w:t>»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</w:pPr>
            <w: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«Наука и образование» Мурманск. – 2012. – С.942–946.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Эффективность лечения хронических форм периодонтита методом отсроченного пломбирования корневых каналов зубов</w:t>
            </w:r>
          </w:p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r>
              <w:rPr>
                <w:color w:val="000000"/>
              </w:rPr>
              <w:t>Российская научно-практическая конференция «Здоровье человека в 21 веке». Сборник научных статей. Казань. – 2012. – С.279-284.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Блашкова С.Л., Греков А.Х.,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Сравнительный анализ эффективности применения стоматологических десенситайзеров в при лечении гиперестезии </w:t>
            </w:r>
          </w:p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</w:rPr>
              <w:t>(статья)</w:t>
            </w:r>
          </w:p>
          <w:p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Актуальные вопросы стоматологии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Сборник научных трудов, посвященный 120-летию основателя кафедры ортопедической стоматологии КГМУ профессора И.М. Оксмана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Казань, 2012.- С.49-55</w:t>
            </w:r>
          </w:p>
          <w:p>
            <w:pPr>
              <w:rPr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7/55%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Блашкова С.Л.,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Скорописцева О.Ю.,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Крикун Е.В.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заболеваний периодонта у лиц молодого возраста</w:t>
            </w:r>
          </w:p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Всероссийская научно-практическая конференция, посвященная 85-летию со дня рождения профессора Г.Д. Овруцкого. Казань. – 2013. – С.39–42.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  <w:r>
              <w:rPr>
                <w:color w:val="000000"/>
                <w:sz w:val="28"/>
                <w:szCs w:val="28"/>
              </w:rPr>
              <w:t>, Котов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методы обработки корневых каналов зубов</w:t>
            </w:r>
          </w:p>
          <w:p>
            <w:pPr>
              <w:tabs>
                <w:tab w:val="left" w:pos="2190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</w:rPr>
              <w:t>(монография)</w:t>
            </w:r>
            <w:r>
              <w:rPr>
                <w:b/>
                <w:sz w:val="28"/>
              </w:rPr>
              <w:tab/>
            </w:r>
          </w:p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r>
              <w:t>Казань: Медицина, 2013. – 152с.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К.А.,</w:t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Блашкова С.Л.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Дискутирование вопроса эффективности применения препаратов кальция в современной эндодонтической практике</w:t>
            </w:r>
          </w:p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ГБОУ ВПО  КГМУ Минздрава России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«Актуальные вопросы стоматологии»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Всероссийская научно-практическая конференция, посвященная 85-летию со дня рождения профессора Г.Д. Овруцкого.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Казань. - 2013. – С.46-51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Блашкова С.Л., </w:t>
            </w: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Перспективы использования композитного силера при </w:t>
            </w:r>
            <w:r>
              <w:rPr>
                <w:color w:val="000000"/>
                <w:sz w:val="28"/>
                <w:szCs w:val="28"/>
              </w:rPr>
              <w:t>эндодонтическом лечении</w:t>
            </w:r>
          </w:p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«Актуальные вопросы стоматологии» Сборник научных статей, посвященный 90-летию профессора Леонида Менделеевича Демнера и 85-летию доцента Сании Абдрахмановны Дубивко. Казань. – 2013. – С.54–58.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Греков А.Х., </w:t>
            </w: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Коффердам</w:t>
            </w:r>
          </w:p>
          <w:p>
            <w:pPr>
              <w:tabs>
                <w:tab w:val="left" w:pos="2190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</w:rPr>
              <w:t>(монография)</w:t>
            </w:r>
            <w:r>
              <w:rPr>
                <w:b/>
                <w:sz w:val="28"/>
              </w:rPr>
              <w:tab/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t>Казань: Медицина, 2013. – 79с.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К.А.,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Блашкова С.Л.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Эффективность применения тока надтональной частоты при комплексном лечении хронических форм периодонтита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16"/>
              </w:rPr>
              <w:t>(статья)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t xml:space="preserve">Издательский дом «Академия естествознания» Фундаментальные исследования. </w:t>
            </w:r>
            <w:r>
              <w:rPr>
                <w:color w:val="000000"/>
              </w:rPr>
              <w:t>– 2013. - № 2. – С. 35-38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Клиническая оценка течения деструктивной формы периодонтита после лечения</w:t>
            </w:r>
          </w:p>
          <w:p>
            <w:r>
              <w:rPr>
                <w:sz w:val="28"/>
                <w:szCs w:val="16"/>
              </w:rPr>
              <w:t>(статья)</w:t>
            </w:r>
          </w:p>
          <w:p/>
          <w:p/>
          <w:p/>
          <w:p>
            <w:pPr>
              <w:spacing w:line="360" w:lineRule="auto"/>
              <w:ind w:left="-180" w:right="-365"/>
              <w:rPr>
                <w:b/>
                <w:sz w:val="28"/>
                <w:shd w:val="clear" w:color="auto" w:fill="FFFFFF"/>
              </w:rPr>
            </w:pPr>
          </w:p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«Актуальные вопросы стоматологии» Сборник научных статей, посвященный 90-летию профессора Леонида Менделеевича Демнера и 85-летию доцента Сании Абдрахмановны Дубивко. Казань. – 2013. – С.313–316.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  <w:r>
              <w:rPr>
                <w:color w:val="000000"/>
                <w:sz w:val="28"/>
              </w:rPr>
              <w:t>, Котов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Особенности лечения корневых каналов сложной конфигурации</w:t>
            </w:r>
          </w:p>
          <w:p>
            <w:pPr>
              <w:pStyle w:val="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Фундаментальные исследования №9 2013г. Москва, 2013. - №9. -  С. 987—990, перечень ВАК №2074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Блашкова С.Л., </w:t>
            </w: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Сравнительные аспекты применения современных технологий при лечении гиперестезии твердых тканей зубов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«Актуальные вопросы стоматологии» Сборник научных статей, посвященный 90-летию профессора Леонида Менделеевича Демнера и 85-летию доцента Сании Абдрахмановны Дубивко</w:t>
            </w:r>
          </w:p>
          <w:p>
            <w:pPr>
              <w:pStyle w:val="13"/>
            </w:pPr>
            <w:r>
              <w:t>Казань, 2013. - С.313-316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Мушарапова С.И.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методы обтурации корневых каналов зубов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(монография)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Казань: Медицина, 2013. – 151с.: ил.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Блашкова</w:t>
            </w:r>
            <w:r>
              <w:rPr>
                <w:sz w:val="28"/>
                <w:szCs w:val="28"/>
              </w:rPr>
              <w:t xml:space="preserve"> С.Л.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Иммуногистохимические особенности при периапикальных абсцессах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Всероссийская научно-практическая конференция, посвященная 85-летию со дня рождения профессора Г.Д. Овруцкого. Казань. – 2014. – </w:t>
            </w:r>
            <w:r>
              <w:rPr>
                <w:color w:val="000000"/>
                <w:shd w:val="clear" w:color="auto" w:fill="FFFFFF"/>
              </w:rPr>
              <w:t>С. 191-196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Блашкова С.Л., </w:t>
            </w: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Антибиотики в терапевтической стоматологии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(монография)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Казань Медицина</w:t>
            </w:r>
            <w:r>
              <w:t xml:space="preserve">, </w:t>
            </w:r>
            <w:r>
              <w:rPr>
                <w:sz w:val="28"/>
              </w:rPr>
              <w:t>2014. -  94с. ISBN978-5-7645-0538-1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>
              <w:rPr>
                <w:bCs/>
                <w:color w:val="000000"/>
                <w:sz w:val="28"/>
              </w:rPr>
              <w:t>/20%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Березин К.А.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Гиниятуллин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И.И.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Блашкова С.Л.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Клинико-иммунологическая характеристика хронического апикального периодонтита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ГБОУ ВПО  КГМУ Сборник научных статей Всероссийской научно-практической конференции «Профессорские чтения имени Г.Д. Овруцкого».– Казань: 20 марта 2015г., С.196-201.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Блашкова</w:t>
            </w:r>
            <w:r>
              <w:rPr>
                <w:sz w:val="28"/>
                <w:szCs w:val="28"/>
              </w:rPr>
              <w:t xml:space="preserve"> С.Л.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  <w:p>
            <w:pPr>
              <w:jc w:val="both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Клиническая оценка эстетической  реставрации инновационной системой </w:t>
            </w:r>
            <w:r>
              <w:rPr>
                <w:rFonts w:cs="Arial"/>
                <w:color w:val="000000"/>
                <w:sz w:val="28"/>
                <w:szCs w:val="23"/>
              </w:rPr>
              <w:t>«</w:t>
            </w:r>
            <w:r>
              <w:rPr>
                <w:rFonts w:cs="Arial"/>
                <w:color w:val="000000"/>
                <w:sz w:val="28"/>
                <w:szCs w:val="23"/>
                <w:lang w:val="en-US"/>
              </w:rPr>
              <w:t>Estelite</w:t>
            </w:r>
            <w:r>
              <w:rPr>
                <w:rFonts w:cs="Arial"/>
                <w:color w:val="000000"/>
                <w:sz w:val="28"/>
                <w:szCs w:val="23"/>
              </w:rPr>
              <w:t xml:space="preserve"> </w:t>
            </w:r>
            <w:r>
              <w:rPr>
                <w:rFonts w:cs="Arial"/>
                <w:color w:val="000000"/>
                <w:sz w:val="28"/>
                <w:szCs w:val="23"/>
                <w:lang w:val="en-US"/>
              </w:rPr>
              <w:t>Asteria</w:t>
            </w:r>
            <w:r>
              <w:rPr>
                <w:rFonts w:cs="Arial"/>
                <w:color w:val="000000"/>
                <w:sz w:val="28"/>
                <w:szCs w:val="23"/>
              </w:rPr>
              <w:t>»</w:t>
            </w:r>
          </w:p>
          <w:p>
            <w:pPr>
              <w:pStyle w:val="12"/>
              <w:shd w:val="clear" w:color="auto" w:fill="FFFFFF"/>
              <w:spacing w:before="75" w:beforeAutospacing="0" w:after="150" w:afterAutospacing="0" w:line="270" w:lineRule="atLeast"/>
              <w:ind w:right="75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ГБОУ ВПО  КГМУ Сборник научных статей Всероссийской научно-практической конференции «Профессорские чтения имени Г.Д. Овруцкого».– Казань: 20 марта 2015г., С.190-196.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  <w:p>
            <w:pPr>
              <w:jc w:val="both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Результативность клинико-иммунологических методов диагностики апикального периодонтита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(монография)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t>.</w:t>
            </w:r>
            <w:r>
              <w:rPr>
                <w:sz w:val="28"/>
              </w:rPr>
              <w:t xml:space="preserve"> Казань: Медицина, 2015. – 128с.</w:t>
            </w:r>
          </w:p>
          <w:p>
            <w:pPr>
              <w:pStyle w:val="15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>
              <w:rPr>
                <w:bCs/>
                <w:color w:val="000000"/>
                <w:sz w:val="28"/>
              </w:rPr>
              <w:t>/20%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Блашкова С.Л.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применения антибактериальных препаратов при заболеваниях периодонта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Российская научно-практическая конференция «Здоровье человека в 21 веке». Казань. – 2015. – С.212-218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  <w:r>
              <w:rPr>
                <w:color w:val="000000"/>
                <w:sz w:val="28"/>
              </w:rPr>
              <w:t>, Березин В.А.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Иммуногистохимические показатели эффективности назначения кальцийсодержащих препаратов при лечении апикальных форм периодонтита</w:t>
            </w:r>
          </w:p>
          <w:p>
            <w:pPr>
              <w:pStyle w:val="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(статья)</w:t>
            </w:r>
          </w:p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  <w:p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Современные проблемы науки и образования. – 2015. - №3. – Режим доступа</w:t>
            </w:r>
            <w:r>
              <w:rPr>
                <w:b/>
                <w:bCs/>
                <w:color w:val="000000"/>
                <w:sz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lang w:val="en-US"/>
              </w:rPr>
              <w:t>www</w:t>
            </w:r>
            <w:r>
              <w:rPr>
                <w:b/>
                <w:bCs/>
                <w:color w:val="000000"/>
                <w:sz w:val="28"/>
              </w:rPr>
              <w:t>.</w:t>
            </w:r>
            <w:r>
              <w:rPr>
                <w:b/>
                <w:bCs/>
                <w:color w:val="000000"/>
                <w:sz w:val="28"/>
                <w:lang w:val="en-US"/>
              </w:rPr>
              <w:t>science</w:t>
            </w:r>
            <w:r>
              <w:rPr>
                <w:b/>
                <w:bCs/>
                <w:color w:val="000000"/>
                <w:sz w:val="28"/>
              </w:rPr>
              <w:t>-</w:t>
            </w:r>
            <w:r>
              <w:rPr>
                <w:b/>
                <w:bCs/>
                <w:color w:val="000000"/>
                <w:sz w:val="28"/>
                <w:lang w:val="en-US"/>
              </w:rPr>
              <w:t>education</w:t>
            </w:r>
            <w:r>
              <w:rPr>
                <w:b/>
                <w:bCs/>
                <w:color w:val="000000"/>
                <w:sz w:val="28"/>
              </w:rPr>
              <w:t>.</w:t>
            </w:r>
            <w:r>
              <w:rPr>
                <w:b/>
                <w:bCs/>
                <w:color w:val="000000"/>
                <w:sz w:val="28"/>
                <w:lang w:val="en-US"/>
              </w:rPr>
              <w:t>ru</w:t>
            </w:r>
            <w:r>
              <w:rPr>
                <w:b/>
                <w:bCs/>
                <w:color w:val="000000"/>
                <w:sz w:val="28"/>
              </w:rPr>
              <w:t>/123-19250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перечень ВАК №1846</w:t>
            </w:r>
          </w:p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Блашкова С.Л., </w:t>
            </w: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Статистические аспекты изучения распространенности хронического апикального периодонтита у взрослого населения</w:t>
            </w:r>
          </w:p>
          <w:p>
            <w:pPr>
              <w:pStyle w:val="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(статья)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Современные проблемы науки и образования. – 2015. - №3. – Режим доступа: </w:t>
            </w:r>
            <w:r>
              <w:rPr>
                <w:b/>
                <w:bCs/>
                <w:sz w:val="28"/>
                <w:lang w:val="en-US"/>
              </w:rPr>
              <w:t>www</w:t>
            </w:r>
            <w:r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  <w:lang w:val="en-US"/>
              </w:rPr>
              <w:t>science</w:t>
            </w:r>
            <w:r>
              <w:rPr>
                <w:b/>
                <w:bCs/>
                <w:sz w:val="28"/>
              </w:rPr>
              <w:t>-</w:t>
            </w:r>
            <w:r>
              <w:rPr>
                <w:b/>
                <w:bCs/>
                <w:sz w:val="28"/>
                <w:lang w:val="en-US"/>
              </w:rPr>
              <w:t>education</w:t>
            </w:r>
            <w:r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  <w:lang w:val="en-US"/>
              </w:rPr>
              <w:t>ru</w:t>
            </w:r>
            <w:r>
              <w:rPr>
                <w:b/>
                <w:bCs/>
                <w:sz w:val="28"/>
              </w:rPr>
              <w:t>/122-19306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перечень ВАК №1326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Греков А.Х., Зарипова Э.М., </w:t>
            </w: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Эффективность противовоспалительной зубной пасты при заболеваниях тканей пародонта» - 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DENTAL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FORUM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>
            <w:pPr>
              <w:pStyle w:val="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(статья)</w:t>
            </w:r>
          </w:p>
          <w:p>
            <w:pPr>
              <w:pStyle w:val="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sz w:val="28"/>
                <w:szCs w:val="28"/>
                <w:shd w:val="clear" w:color="auto" w:fill="FFFFFF"/>
                <w:lang w:val="en-US"/>
              </w:rPr>
              <w:t>DENTAL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  <w:lang w:val="en-US"/>
              </w:rPr>
              <w:t>FORUM</w:t>
            </w:r>
            <w:r>
              <w:rPr>
                <w:b/>
                <w:sz w:val="28"/>
                <w:szCs w:val="28"/>
                <w:shd w:val="clear" w:color="auto" w:fill="FFFFFF"/>
              </w:rPr>
              <w:t>» 2017. №1 - Москва. – С.59-62</w:t>
            </w:r>
          </w:p>
          <w:p>
            <w:pPr>
              <w:rPr>
                <w:b/>
                <w:bCs/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К.А.,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Исмагилов О.Р.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Анализ электрометрических методов исследования в стоматологии</w:t>
            </w:r>
          </w:p>
          <w:p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Сборник материалов «Утробинские чтения». Казань 2017. Изд. «Прайд». С.45-53</w:t>
            </w:r>
          </w:p>
          <w:p>
            <w:pPr>
              <w:spacing w:after="200" w:line="276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9/40%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Березин</w:t>
            </w:r>
            <w:r>
              <w:rPr>
                <w:sz w:val="28"/>
                <w:szCs w:val="28"/>
              </w:rPr>
              <w:t xml:space="preserve"> К.А.,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Доманская Э.Р.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Анализ стоматологического статуса у работников промышленно-производственных предприятий</w:t>
            </w:r>
          </w:p>
          <w:p>
            <w:pPr>
              <w:pStyle w:val="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(статья)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Уральский медицинский журнал. – 2017. - № 9. – С.102-106</w:t>
            </w:r>
          </w:p>
          <w:p>
            <w:pPr>
              <w:rPr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Березин</w:t>
            </w:r>
            <w:r>
              <w:rPr>
                <w:sz w:val="28"/>
              </w:rPr>
              <w:t xml:space="preserve"> В.А.,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Исмагилов О.Р.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Изучение влияния вредных факторов рабочей среды на гормональный обмен сыворотки крови</w:t>
            </w:r>
          </w:p>
          <w:p>
            <w:pPr>
              <w:jc w:val="both"/>
              <w:rPr>
                <w:b/>
                <w:sz w:val="28"/>
                <w:szCs w:val="21"/>
                <w:lang w:val="en-US"/>
              </w:rPr>
            </w:pPr>
            <w:r>
              <w:rPr>
                <w:b/>
                <w:sz w:val="28"/>
                <w:szCs w:val="21"/>
                <w:lang w:val="en-US"/>
              </w:rPr>
              <w:t>The Stady of Influence of Harmful Factors of the Working Enviroment on Hormonal Metabolism of Blood Serum</w:t>
            </w:r>
          </w:p>
          <w:p>
            <w:pPr>
              <w:pStyle w:val="15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(SCOPUS)</w:t>
            </w:r>
          </w:p>
          <w:p>
            <w:pPr>
              <w:jc w:val="both"/>
              <w:rPr>
                <w:b/>
                <w:sz w:val="28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печатная</w:t>
            </w:r>
          </w:p>
          <w:p>
            <w:pPr>
              <w:rPr>
                <w:sz w:val="28"/>
                <w:szCs w:val="28"/>
                <w:lang w:val="en-US"/>
              </w:rPr>
            </w:pPr>
          </w:p>
          <w:p>
            <w:pPr>
              <w:rPr>
                <w:sz w:val="28"/>
                <w:szCs w:val="28"/>
                <w:lang w:val="en-US"/>
              </w:rPr>
            </w:pPr>
          </w:p>
          <w:p>
            <w:pPr>
              <w:rPr>
                <w:sz w:val="28"/>
                <w:szCs w:val="28"/>
                <w:lang w:val="en-US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ahoma"/>
                <w:b/>
                <w:color w:val="000000"/>
                <w:sz w:val="28"/>
                <w:szCs w:val="13"/>
                <w:lang w:val="en-US"/>
              </w:rPr>
            </w:pPr>
            <w:r>
              <w:fldChar w:fldCharType="begin"/>
            </w:r>
            <w:r>
              <w:instrText xml:space="preserve"> HYPERLINK "https://elibrary.ru/contents.asp?id=35486760" \o "Оглавления выпусков этого журнала" </w:instrText>
            </w:r>
            <w:r>
              <w:fldChar w:fldCharType="separate"/>
            </w:r>
            <w:r>
              <w:rPr>
                <w:rStyle w:val="5"/>
                <w:rFonts w:cs="Tahoma"/>
                <w:b/>
                <w:color w:val="000000"/>
                <w:szCs w:val="13"/>
                <w:lang w:val="en-US"/>
              </w:rPr>
              <w:t>ASTRA SALVENSIS</w:t>
            </w:r>
            <w:r>
              <w:rPr>
                <w:rStyle w:val="5"/>
                <w:rFonts w:cs="Tahoma"/>
                <w:b/>
                <w:color w:val="000000"/>
                <w:szCs w:val="13"/>
                <w:lang w:val="en-US"/>
              </w:rPr>
              <w:fldChar w:fldCharType="end"/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="Tahoma"/>
                <w:b/>
                <w:color w:val="000000"/>
                <w:sz w:val="28"/>
                <w:szCs w:val="13"/>
              </w:rPr>
              <w:t>Издательство</w:t>
            </w:r>
            <w:r>
              <w:rPr>
                <w:rFonts w:cs="Tahoma"/>
                <w:b/>
                <w:color w:val="000000"/>
                <w:sz w:val="28"/>
                <w:szCs w:val="13"/>
                <w:lang w:val="en-US"/>
              </w:rPr>
              <w:t>: </w:t>
            </w:r>
            <w:r>
              <w:rPr>
                <w:rFonts w:cs="Tahoma"/>
                <w:b/>
                <w:color w:val="000000"/>
                <w:sz w:val="28"/>
                <w:szCs w:val="13"/>
              </w:rPr>
              <w:fldChar w:fldCharType="begin"/>
            </w:r>
            <w:r>
              <w:rPr>
                <w:rFonts w:cs="Tahoma"/>
                <w:b/>
                <w:color w:val="000000"/>
                <w:sz w:val="28"/>
                <w:szCs w:val="13"/>
                <w:lang w:val="en-US"/>
              </w:rPr>
              <w:instrText xml:space="preserve"> HYPERLINK "https://elibrary.ru/publisher_titles.asp?publishid=20917" \o "</w:instrText>
            </w:r>
            <w:r>
              <w:rPr>
                <w:rFonts w:cs="Tahoma"/>
                <w:b/>
                <w:color w:val="000000"/>
                <w:sz w:val="28"/>
                <w:szCs w:val="13"/>
              </w:rPr>
              <w:instrText xml:space="preserve">Список</w:instrText>
            </w:r>
            <w:r>
              <w:rPr>
                <w:rFonts w:cs="Tahoma"/>
                <w:b/>
                <w:color w:val="000000"/>
                <w:sz w:val="28"/>
                <w:szCs w:val="13"/>
                <w:lang w:val="en-US"/>
              </w:rPr>
              <w:instrText xml:space="preserve"> </w:instrText>
            </w:r>
            <w:r>
              <w:rPr>
                <w:rFonts w:cs="Tahoma"/>
                <w:b/>
                <w:color w:val="000000"/>
                <w:sz w:val="28"/>
                <w:szCs w:val="13"/>
              </w:rPr>
              <w:instrText xml:space="preserve">журналов</w:instrText>
            </w:r>
            <w:r>
              <w:rPr>
                <w:rFonts w:cs="Tahoma"/>
                <w:b/>
                <w:color w:val="000000"/>
                <w:sz w:val="28"/>
                <w:szCs w:val="13"/>
                <w:lang w:val="en-US"/>
              </w:rPr>
              <w:instrText xml:space="preserve"> </w:instrText>
            </w:r>
            <w:r>
              <w:rPr>
                <w:rFonts w:cs="Tahoma"/>
                <w:b/>
                <w:color w:val="000000"/>
                <w:sz w:val="28"/>
                <w:szCs w:val="13"/>
              </w:rPr>
              <w:instrText xml:space="preserve">этого</w:instrText>
            </w:r>
            <w:r>
              <w:rPr>
                <w:rFonts w:cs="Tahoma"/>
                <w:b/>
                <w:color w:val="000000"/>
                <w:sz w:val="28"/>
                <w:szCs w:val="13"/>
                <w:lang w:val="en-US"/>
              </w:rPr>
              <w:instrText xml:space="preserve"> </w:instrText>
            </w:r>
            <w:r>
              <w:rPr>
                <w:rFonts w:cs="Tahoma"/>
                <w:b/>
                <w:color w:val="000000"/>
                <w:sz w:val="28"/>
                <w:szCs w:val="13"/>
              </w:rPr>
              <w:instrText xml:space="preserve">издательства</w:instrText>
            </w:r>
            <w:r>
              <w:rPr>
                <w:rFonts w:cs="Tahoma"/>
                <w:b/>
                <w:color w:val="000000"/>
                <w:sz w:val="28"/>
                <w:szCs w:val="13"/>
                <w:lang w:val="en-US"/>
              </w:rPr>
              <w:instrText xml:space="preserve">" </w:instrText>
            </w:r>
            <w:r>
              <w:rPr>
                <w:rFonts w:cs="Tahoma"/>
                <w:b/>
                <w:color w:val="000000"/>
                <w:sz w:val="28"/>
                <w:szCs w:val="13"/>
              </w:rPr>
              <w:fldChar w:fldCharType="separate"/>
            </w:r>
            <w:r>
              <w:rPr>
                <w:rStyle w:val="5"/>
                <w:rFonts w:cs="Tahoma"/>
                <w:b/>
                <w:color w:val="000000"/>
                <w:szCs w:val="13"/>
                <w:lang w:val="en-US"/>
              </w:rPr>
              <w:t>Transilvanian Association for the Literarure and Culture of Romanian People (ASTRA)</w:t>
            </w:r>
            <w:r>
              <w:rPr>
                <w:rFonts w:cs="Tahoma"/>
                <w:b/>
                <w:color w:val="000000"/>
                <w:sz w:val="28"/>
                <w:szCs w:val="13"/>
              </w:rPr>
              <w:fldChar w:fldCharType="end"/>
            </w:r>
            <w:r>
              <w:rPr>
                <w:rFonts w:cs="Tahoma"/>
                <w:b/>
                <w:color w:val="000000"/>
                <w:sz w:val="28"/>
                <w:szCs w:val="13"/>
                <w:lang w:val="en-US"/>
              </w:rPr>
              <w:t xml:space="preserve"> </w:t>
            </w:r>
            <w:r>
              <w:rPr>
                <w:rFonts w:cs="Tahoma"/>
                <w:b/>
                <w:color w:val="000000"/>
                <w:sz w:val="28"/>
                <w:szCs w:val="13"/>
                <w:lang w:val="en-US"/>
              </w:rPr>
              <w:br w:type="textWrapping"/>
            </w:r>
            <w:r>
              <w:rPr>
                <w:b/>
                <w:sz w:val="28"/>
                <w:szCs w:val="28"/>
                <w:shd w:val="clear" w:color="auto" w:fill="FFFFFF"/>
                <w:lang w:val="en-US"/>
              </w:rPr>
              <w:t>Supplement No.2</w:t>
            </w:r>
            <w:r>
              <w:rPr>
                <w:b/>
                <w:bCs/>
                <w:sz w:val="28"/>
                <w:lang w:val="en-US"/>
              </w:rPr>
              <w:t>– 2017.  – p.p.513-519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ahoma"/>
                <w:b/>
                <w:color w:val="000000"/>
                <w:sz w:val="28"/>
                <w:szCs w:val="13"/>
                <w:lang w:val="en-US"/>
              </w:rPr>
              <w:t>ISSN: 2393-4727eISSN: 2344-1887</w:t>
            </w:r>
          </w:p>
          <w:p>
            <w:pPr>
              <w:rPr>
                <w:sz w:val="28"/>
                <w:szCs w:val="28"/>
                <w:lang w:val="en-US"/>
              </w:rPr>
            </w:pPr>
          </w:p>
          <w:p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 xml:space="preserve">Kamaletdinova  F.F., </w:t>
            </w:r>
          </w:p>
          <w:p>
            <w:pPr>
              <w:jc w:val="both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Sitdicova I.D., Gerasimova L.I.,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Gabidullina M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  <w:lang w:val="en-US"/>
              </w:rPr>
              <w:t>R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Роль и значение модели планирования и организации комплексной профилактики стоматологических заболеваний у детей школьного возраста</w:t>
            </w:r>
          </w:p>
          <w:p>
            <w:pPr>
              <w:pStyle w:val="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(статья)</w:t>
            </w:r>
          </w:p>
          <w:p>
            <w:pPr>
              <w:jc w:val="both"/>
              <w:rPr>
                <w:b/>
                <w:sz w:val="28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Клиническая стоматология, 2018. - №1 (85). – С.88-91.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Шулаев А.В.,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Исмагилов О.Р.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Внедрение интерактивных методов обучения на кафедре терапевтической стоматологии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(статья)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sz w:val="28"/>
                <w:szCs w:val="28"/>
                <w:shd w:val="clear" w:color="auto" w:fill="FFFFFF"/>
              </w:rPr>
              <w:t xml:space="preserve"> Всероссийская научно - практическая конференция «Актуальные вопросы стоматологии детского возраста» – Казань. - 2018.- С.237-242.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К.А.,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Макарова Н.А.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Современные тенденции гигиенического обучения и санитарного просвещения в стоматологии</w:t>
            </w:r>
          </w:p>
          <w:p>
            <w:pPr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«Актуальные вопросы стоматологии» Сборник научных статей, посвященный основателю кафедры ортопедической стоматологии КГМУ профессору Исааку Михайловичу Оксману. Казань. – 2018. – С.159–165.</w:t>
            </w:r>
          </w:p>
          <w:p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35%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Шулаев А.В., Исмагилов О.Р.,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 В.А.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Профилактическая роль инновационного метода микроинвазивного лечения кариеса зубов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  <w:p>
            <w:pPr>
              <w:jc w:val="both"/>
              <w:rPr>
                <w:color w:val="FF0000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 Российская научно-практическая конференция с международным участием «Здоровье человека в 21 веке». Казань. – 2018. – С.25-30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Березин</w:t>
            </w:r>
            <w:r>
              <w:rPr>
                <w:sz w:val="28"/>
              </w:rPr>
              <w:t xml:space="preserve"> В.А.,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Исмагилов О.Р.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Определение факторов, способствующих развитию некариозных поражений зубов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  <w:p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Сборник материалов «Утробинские чтения». Казань 2018. – С.-162-167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Макарова Н.А.,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Греков А.Х,, Ахметова Г.М.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Современные возможности лечения твердых тканей зубов</w:t>
            </w:r>
          </w:p>
          <w:p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Евразийский конгресс «Челюстно-лицевая хирургия и стоматология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века» Казань, 2018. – С.-3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Исмагилов О.Р.,</w:t>
            </w:r>
          </w:p>
          <w:p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Березин</w:t>
            </w:r>
            <w:r>
              <w:rPr>
                <w:sz w:val="28"/>
              </w:rPr>
              <w:t xml:space="preserve"> В.А.</w:t>
            </w:r>
          </w:p>
          <w:p>
            <w:pPr>
              <w:jc w:val="both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Оценка иммуногистохимических изменений тканей периодонта у людей молодого возраста</w:t>
            </w:r>
          </w:p>
          <w:p>
            <w:pPr>
              <w:jc w:val="both"/>
              <w:rPr>
                <w:b/>
                <w:sz w:val="28"/>
                <w:szCs w:val="21"/>
                <w:lang w:val="en-US"/>
              </w:rPr>
            </w:pPr>
            <w:r>
              <w:rPr>
                <w:b/>
                <w:sz w:val="28"/>
                <w:szCs w:val="21"/>
                <w:lang w:val="en-US"/>
              </w:rPr>
              <w:t>The evaluation of the immunohistochemical changes of the periodontal tissue in the individuals of young ageon Hormonal Metabolism of Blood Serum</w:t>
            </w:r>
          </w:p>
          <w:p>
            <w:pPr>
              <w:pStyle w:val="15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(SCOPUS)</w:t>
            </w:r>
          </w:p>
          <w:p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Морфология, Том 153, №3, 2018, С.40-4, </w:t>
            </w:r>
            <w:r>
              <w:rPr>
                <w:color w:val="000000"/>
                <w:lang w:val="en-US"/>
              </w:rPr>
              <w:t>ISSN</w:t>
            </w:r>
            <w:r>
              <w:rPr>
                <w:color w:val="000000"/>
              </w:rPr>
              <w:t xml:space="preserve"> 0004-1947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 xml:space="preserve"> К.А.,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Цыплаков Д.Э.,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Шулаев А.В.,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Методологические аспекты формирования индикаторов в медицинской экологии.</w:t>
            </w:r>
          </w:p>
          <w:p>
            <w:pPr>
              <w:pStyle w:val="15"/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Methodological aspect of forming the system of indicators in medical ecology.</w:t>
            </w:r>
          </w:p>
          <w:p>
            <w:pPr>
              <w:pStyle w:val="15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(SCOPUS)</w:t>
            </w:r>
          </w:p>
          <w:p>
            <w:pPr>
              <w:jc w:val="both"/>
              <w:rPr>
                <w:b/>
                <w:sz w:val="28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Indo American journal of pharmaceutical sciences, №05, 2018,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>. 10343-10347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Гордеева А.В.,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Ахтямова Л.Ф.,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Ситдикова И.Д.,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Герасимова Л.И.</w:t>
            </w:r>
          </w:p>
          <w:p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Лопушов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  <w:p>
            <w:pPr>
              <w:rPr>
                <w:rFonts w:cs="Helvetica"/>
                <w:color w:val="000000" w:themeColor="text1"/>
                <w:sz w:val="28"/>
                <w:szCs w:val="15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Helvetica"/>
                <w:color w:val="000000" w:themeColor="text1"/>
                <w:sz w:val="28"/>
                <w:szCs w:val="15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Anna V. Gordeeva, </w:t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rFonts w:cs="Helvetica"/>
                <w:color w:val="000000" w:themeColor="text1"/>
                <w:sz w:val="28"/>
                <w:szCs w:val="15"/>
                <w:lang w:val="en-US"/>
                <w14:textFill>
                  <w14:solidFill>
                    <w14:schemeClr w14:val="tx1"/>
                  </w14:solidFill>
                </w14:textFill>
              </w:rPr>
              <w:t>Irina D. Sitdikova, Lyudmila I. Gerasimova, Dmitry.V. Lopushov</w:t>
            </w:r>
          </w:p>
          <w:p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</w:rPr>
            </w:pPr>
            <w:r>
              <w:rPr>
                <w:rFonts w:cs="Arial"/>
                <w:b/>
                <w:color w:val="333333"/>
                <w:sz w:val="28"/>
                <w:szCs w:val="22"/>
              </w:rPr>
              <w:t xml:space="preserve">Формирование  иммунной системы человека под влиянием факторов промышленной экологии </w:t>
            </w:r>
          </w:p>
          <w:p>
            <w:pPr>
              <w:jc w:val="both"/>
              <w:rPr>
                <w:b/>
                <w:sz w:val="28"/>
                <w:szCs w:val="21"/>
                <w:lang w:val="en-US"/>
              </w:rPr>
            </w:pPr>
            <w:r>
              <w:rPr>
                <w:b/>
                <w:sz w:val="28"/>
                <w:szCs w:val="21"/>
                <w:lang w:val="en-US"/>
              </w:rPr>
              <w:t>The formation of parts of the human immune system under the influence of factors of industrial ecology (on the example of the military type of technogenesis)</w:t>
            </w:r>
          </w:p>
          <w:p>
            <w:pPr>
              <w:pStyle w:val="15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(SCOPUS)</w:t>
            </w:r>
          </w:p>
          <w:p>
            <w:pPr>
              <w:jc w:val="both"/>
              <w:rPr>
                <w:b/>
                <w:sz w:val="28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National academy of managerial staff of culture and arts herald, №2, 2018,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>. 264-267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Е.,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Ситдикова И.,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Герасимова Л.,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Старцева Е.,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М..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Выбор и обоснование возможностей использования иммуногистохимического метода исследований в диагностике ранних проявлений кератотических процессов слизистой оболочки рта</w:t>
            </w:r>
          </w:p>
          <w:p>
            <w:pPr>
              <w:jc w:val="both"/>
              <w:rPr>
                <w:b/>
                <w:sz w:val="28"/>
                <w:szCs w:val="21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Уральский медицинский журнал. – 2019. - № 1. – С.-30-33</w:t>
            </w:r>
          </w:p>
          <w:p>
            <w:pPr>
              <w:pStyle w:val="13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Березин К.А.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Некоторые особенности состояния твердых тканей зубов и пародонта у пациентов с воспалительными заболеваниями кишечника, проживающихв республике Башкортостан</w:t>
            </w:r>
          </w:p>
          <w:p>
            <w:pPr>
              <w:jc w:val="both"/>
              <w:rPr>
                <w:b/>
                <w:sz w:val="28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0"/>
              <w:rPr>
                <w:rStyle w:val="2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Журнал «Проблемы стоматологии» том 18, №4, 2022 г. </w:t>
            </w:r>
            <w:r>
              <w:rPr>
                <w:rStyle w:val="27"/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/>
              <w:ind w:firstLine="0"/>
              <w:rPr>
                <w:rStyle w:val="2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стр. 47-56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Юнусова Р.Д., Усманова И.Р., Герасимова Л.П., Ишмухаметова А.Н., Лакман И.А., Акопян А.П.,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Старцева Е.Ю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Повышение эффективности местного лечения рецидивирующих афт полости рта у пациентов на фоне клинических проявлений классических и опосредованных гиперсекреторных заболеваний желудочно-кишечного тракта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Журнал «Проблемы стоматологии» том 18, №4, 2022 г. стр. 40-47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Усманова И.Р., Галимова И.А., Аль Мохамед Мохамед Абдулкарим,   Ишмухаметова А.Н., Лакман И.А.,  Акопян А.П., Тиунова Н.В.,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Старцева Е.Ю.</w:t>
            </w:r>
          </w:p>
        </w:tc>
      </w:tr>
    </w:tbl>
    <w:p>
      <w:pPr>
        <w:pStyle w:val="15"/>
        <w:rPr>
          <w:rFonts w:ascii="Times New Roman" w:hAnsi="Times New Roman" w:cs="Times New Roman"/>
          <w:sz w:val="28"/>
          <w:szCs w:val="26"/>
        </w:rPr>
      </w:pPr>
    </w:p>
    <w:p>
      <w:pPr>
        <w:spacing w:line="360" w:lineRule="auto"/>
        <w:jc w:val="both"/>
        <w:rPr>
          <w:i/>
          <w:szCs w:val="28"/>
        </w:rPr>
      </w:pPr>
    </w:p>
    <w:p>
      <w:pPr>
        <w:spacing w:line="360" w:lineRule="auto"/>
        <w:jc w:val="both"/>
        <w:rPr>
          <w:i/>
          <w:szCs w:val="28"/>
        </w:rPr>
      </w:pPr>
    </w:p>
    <w:p>
      <w:pPr>
        <w:pStyle w:val="15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Соискатель ученого звания:</w:t>
      </w:r>
    </w:p>
    <w:p>
      <w:pPr>
        <w:pStyle w:val="15"/>
        <w:rPr>
          <w:rFonts w:ascii="Times New Roman" w:hAnsi="Times New Roman" w:cs="Times New Roman"/>
          <w:sz w:val="28"/>
          <w:szCs w:val="26"/>
        </w:rPr>
      </w:pPr>
    </w:p>
    <w:p>
      <w:pPr>
        <w:pStyle w:val="1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   Е.Ю. Старцева</w:t>
      </w:r>
    </w:p>
    <w:p>
      <w:pPr>
        <w:pStyle w:val="15"/>
        <w:rPr>
          <w:rFonts w:ascii="Times New Roman" w:hAnsi="Times New Roman" w:cs="Times New Roman"/>
          <w:b/>
          <w:i/>
          <w:sz w:val="28"/>
          <w:szCs w:val="26"/>
        </w:rPr>
      </w:pPr>
    </w:p>
    <w:p>
      <w:pPr>
        <w:pStyle w:val="15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Список верен:</w:t>
      </w:r>
    </w:p>
    <w:p>
      <w:pPr>
        <w:pStyle w:val="15"/>
        <w:rPr>
          <w:rFonts w:ascii="Times New Roman" w:hAnsi="Times New Roman" w:cs="Times New Roman"/>
          <w:sz w:val="28"/>
          <w:szCs w:val="26"/>
        </w:rPr>
      </w:pPr>
    </w:p>
    <w:p>
      <w:pPr>
        <w:pStyle w:val="1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Зав. кафедрой терапевтической </w:t>
      </w:r>
    </w:p>
    <w:p>
      <w:pPr>
        <w:pStyle w:val="1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стоматологии, д.м.н., профессор           ______________  С.Л. Блашкова</w:t>
      </w:r>
    </w:p>
    <w:p>
      <w:pPr>
        <w:pStyle w:val="1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</w:p>
    <w:p>
      <w:pPr>
        <w:pStyle w:val="1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Ученый секретарь Ученого совета,</w:t>
      </w:r>
    </w:p>
    <w:p>
      <w:pPr>
        <w:pStyle w:val="1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д.м.н., доцент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 xml:space="preserve">              _______________ О.Р. Радченко</w:t>
      </w:r>
    </w:p>
    <w:p>
      <w:pPr>
        <w:pStyle w:val="15"/>
        <w:rPr>
          <w:rFonts w:ascii="Times New Roman" w:hAnsi="Times New Roman" w:cs="Times New Roman"/>
          <w:sz w:val="28"/>
          <w:szCs w:val="26"/>
        </w:rPr>
      </w:pPr>
    </w:p>
    <w:p>
      <w:pPr>
        <w:pStyle w:val="15"/>
        <w:rPr>
          <w:rFonts w:ascii="Times New Roman" w:hAnsi="Times New Roman" w:cs="Times New Roman"/>
          <w:sz w:val="28"/>
          <w:szCs w:val="26"/>
        </w:rPr>
      </w:pPr>
    </w:p>
    <w:p>
      <w:pPr>
        <w:pStyle w:val="15"/>
        <w:rPr>
          <w:rFonts w:ascii="Times New Roman" w:hAnsi="Times New Roman" w:cs="Times New Roman"/>
          <w:sz w:val="28"/>
          <w:szCs w:val="26"/>
        </w:rPr>
      </w:pPr>
    </w:p>
    <w:p>
      <w:pPr>
        <w:pStyle w:val="1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м.п.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Дата __.__.____г.</w:t>
      </w:r>
    </w:p>
    <w:p>
      <w:pPr>
        <w:tabs>
          <w:tab w:val="left" w:pos="2370"/>
        </w:tabs>
      </w:pPr>
    </w:p>
    <w:p/>
    <w:p/>
    <w:p/>
    <w:tbl>
      <w:tblPr>
        <w:tblStyle w:val="3"/>
        <w:tblW w:w="6600" w:type="dxa"/>
        <w:tblCellSpacing w:w="0" w:type="dxa"/>
        <w:tblInd w:w="0" w:type="dxa"/>
        <w:tblLayout w:type="fixed"/>
        <w:tblCellMar>
          <w:top w:w="36" w:type="dxa"/>
          <w:left w:w="36" w:type="dxa"/>
          <w:bottom w:w="36" w:type="dxa"/>
          <w:right w:w="36" w:type="dxa"/>
        </w:tblCellMar>
      </w:tblPr>
      <w:tblGrid>
        <w:gridCol w:w="408"/>
        <w:gridCol w:w="6192"/>
      </w:tblGrid>
      <w:tr>
        <w:tblPrEx>
          <w:tblCellMar>
            <w:top w:w="36" w:type="dxa"/>
            <w:left w:w="36" w:type="dxa"/>
            <w:bottom w:w="36" w:type="dxa"/>
            <w:right w:w="36" w:type="dxa"/>
          </w:tblCellMar>
        </w:tblPrEx>
        <w:trPr>
          <w:tblCellSpacing w:w="0" w:type="dxa"/>
        </w:trPr>
        <w:tc>
          <w:tcPr>
            <w:tcW w:w="408" w:type="dxa"/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92" w:type="dxa"/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 w:val="13"/>
                <w:szCs w:val="13"/>
                <w:lang w:val="en-US"/>
              </w:rPr>
            </w:pPr>
          </w:p>
        </w:tc>
      </w:tr>
    </w:tbl>
    <w:p>
      <w:pPr>
        <w:rPr>
          <w:lang w:val="en-US"/>
        </w:rPr>
      </w:pPr>
    </w:p>
    <w:p/>
    <w:sectPr>
      <w:pgSz w:w="16838" w:h="11906" w:orient="landscape"/>
      <w:pgMar w:top="1134" w:right="1134" w:bottom="1134" w:left="1134" w:header="720" w:footer="720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D4372"/>
    <w:multiLevelType w:val="multilevel"/>
    <w:tmpl w:val="531D437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A4"/>
    <w:rsid w:val="00357263"/>
    <w:rsid w:val="003E2645"/>
    <w:rsid w:val="005252A4"/>
    <w:rsid w:val="00526C35"/>
    <w:rsid w:val="007A0E13"/>
    <w:rsid w:val="00BB71C3"/>
    <w:rsid w:val="00D44C17"/>
    <w:rsid w:val="00F202D2"/>
    <w:rsid w:val="30A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Hyperlink"/>
    <w:unhideWhenUsed/>
    <w:qFormat/>
    <w:uiPriority w:val="0"/>
    <w:rPr>
      <w:color w:val="0563C1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23"/>
    <w:qFormat/>
    <w:uiPriority w:val="0"/>
    <w:rPr>
      <w:rFonts w:ascii="Tahoma" w:hAnsi="Tahoma"/>
      <w:sz w:val="16"/>
      <w:szCs w:val="16"/>
    </w:rPr>
  </w:style>
  <w:style w:type="paragraph" w:styleId="8">
    <w:name w:val="Body Text 2"/>
    <w:basedOn w:val="1"/>
    <w:link w:val="17"/>
    <w:semiHidden/>
    <w:qFormat/>
    <w:uiPriority w:val="0"/>
    <w:pPr>
      <w:jc w:val="both"/>
    </w:pPr>
    <w:rPr>
      <w:sz w:val="28"/>
      <w:szCs w:val="28"/>
    </w:rPr>
  </w:style>
  <w:style w:type="paragraph" w:styleId="9">
    <w:name w:val="Body Text"/>
    <w:basedOn w:val="1"/>
    <w:link w:val="16"/>
    <w:semiHidden/>
    <w:qFormat/>
    <w:uiPriority w:val="0"/>
    <w:pPr>
      <w:jc w:val="center"/>
    </w:pPr>
    <w:rPr>
      <w:sz w:val="24"/>
    </w:rPr>
  </w:style>
  <w:style w:type="paragraph" w:styleId="10">
    <w:name w:val="Body Text Indent"/>
    <w:basedOn w:val="1"/>
    <w:link w:val="24"/>
    <w:uiPriority w:val="0"/>
    <w:pPr>
      <w:spacing w:after="120"/>
      <w:ind w:left="283"/>
    </w:pPr>
  </w:style>
  <w:style w:type="paragraph" w:styleId="11">
    <w:name w:val="Title"/>
    <w:basedOn w:val="1"/>
    <w:link w:val="26"/>
    <w:qFormat/>
    <w:uiPriority w:val="0"/>
    <w:pPr>
      <w:jc w:val="center"/>
    </w:pPr>
    <w:rPr>
      <w:b/>
      <w:sz w:val="28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3">
    <w:name w:val="Body Text 3"/>
    <w:basedOn w:val="1"/>
    <w:link w:val="18"/>
    <w:semiHidden/>
    <w:qFormat/>
    <w:uiPriority w:val="0"/>
    <w:pPr>
      <w:ind w:right="-73"/>
      <w:jc w:val="both"/>
    </w:pPr>
    <w:rPr>
      <w:sz w:val="28"/>
      <w:szCs w:val="28"/>
    </w:rPr>
  </w:style>
  <w:style w:type="paragraph" w:styleId="14">
    <w:name w:val="Body Text Indent 2"/>
    <w:basedOn w:val="1"/>
    <w:link w:val="25"/>
    <w:uiPriority w:val="0"/>
    <w:pPr>
      <w:spacing w:after="120" w:line="480" w:lineRule="auto"/>
      <w:ind w:left="283"/>
    </w:pPr>
  </w:style>
  <w:style w:type="paragraph" w:styleId="15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6">
    <w:name w:val="Основной текст Знак"/>
    <w:basedOn w:val="2"/>
    <w:link w:val="9"/>
    <w:semiHidden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7">
    <w:name w:val="Основной текст 2 Знак"/>
    <w:basedOn w:val="2"/>
    <w:link w:val="8"/>
    <w:semiHidden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">
    <w:name w:val="Основной текст 3 Знак"/>
    <w:basedOn w:val="2"/>
    <w:link w:val="13"/>
    <w:semiHidden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9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1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2">
    <w:name w:val="Стандартный HTML Знак"/>
    <w:basedOn w:val="2"/>
    <w:link w:val="15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3">
    <w:name w:val="Текст выноски Знак"/>
    <w:basedOn w:val="2"/>
    <w:link w:val="7"/>
    <w:qFormat/>
    <w:uiPriority w:val="0"/>
    <w:rPr>
      <w:rFonts w:ascii="Tahoma" w:hAnsi="Tahoma" w:eastAsia="Times New Roman" w:cs="Times New Roman"/>
      <w:sz w:val="16"/>
      <w:szCs w:val="16"/>
    </w:rPr>
  </w:style>
  <w:style w:type="character" w:customStyle="1" w:styleId="24">
    <w:name w:val="Основной текст с отступом Знак"/>
    <w:basedOn w:val="2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2"/>
    <w:link w:val="1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Заголовок Знак"/>
    <w:basedOn w:val="2"/>
    <w:link w:val="11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7">
    <w:name w:val="x-ph__menu__button x-ph__menu__button_auth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DD05F0-2AB5-4077-8F6C-DAC9CE5802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3147</Words>
  <Characters>17938</Characters>
  <Lines>149</Lines>
  <Paragraphs>42</Paragraphs>
  <TotalTime>2</TotalTime>
  <ScaleCrop>false</ScaleCrop>
  <LinksUpToDate>false</LinksUpToDate>
  <CharactersWithSpaces>21043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2019-10-21T07:23:00Z</dcterms:created>
  <dc:creator>Елена</dc:creator>
  <cp:lastModifiedBy>Ilyas Urdyakov</cp:lastModifiedBy>
  <dcterms:modified xsi:type="dcterms:W3CDTF">2024-05-26T15:18:36Z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813E67ACF42C488C922F31705453B643_13</vt:lpwstr>
  </property>
</Properties>
</file>