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8699E" w14:textId="77777777" w:rsidR="00155EC4" w:rsidRPr="00155EC4" w:rsidRDefault="00155EC4" w:rsidP="00155EC4">
      <w:pPr>
        <w:widowControl w:val="0"/>
        <w:autoSpaceDE w:val="0"/>
        <w:autoSpaceDN w:val="0"/>
        <w:rPr>
          <w:b/>
          <w:lang w:bidi="ru-RU"/>
        </w:rPr>
      </w:pPr>
      <w:r w:rsidRPr="00155EC4">
        <w:rPr>
          <w:b/>
          <w:lang w:bidi="ru-RU"/>
        </w:rPr>
        <w:t>Препарирование твердых тканей зуба и/или пломбирование кариозной полости</w:t>
      </w:r>
    </w:p>
    <w:p w14:paraId="6C78D2D3" w14:textId="77777777" w:rsidR="00155EC4" w:rsidRDefault="00155EC4" w:rsidP="00155EC4">
      <w:pPr>
        <w:widowControl w:val="0"/>
        <w:autoSpaceDE w:val="0"/>
        <w:autoSpaceDN w:val="0"/>
        <w:rPr>
          <w:b/>
          <w:sz w:val="20"/>
          <w:szCs w:val="72"/>
          <w:lang w:bidi="ru-RU"/>
        </w:rPr>
      </w:pPr>
    </w:p>
    <w:p w14:paraId="723CCF60" w14:textId="77777777" w:rsidR="00155EC4" w:rsidRDefault="00155EC4" w:rsidP="00155EC4">
      <w:pPr>
        <w:widowControl w:val="0"/>
        <w:autoSpaceDE w:val="0"/>
        <w:autoSpaceDN w:val="0"/>
        <w:rPr>
          <w:b/>
          <w:sz w:val="20"/>
          <w:szCs w:val="72"/>
          <w:lang w:bidi="ru-RU"/>
        </w:rPr>
      </w:pP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4254"/>
      </w:tblGrid>
      <w:tr w:rsidR="00155EC4" w14:paraId="4C4810B1" w14:textId="77777777" w:rsidTr="00155EC4">
        <w:trPr>
          <w:cantSplit/>
          <w:trHeight w:val="2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EC9747" w14:textId="77777777" w:rsidR="00155EC4" w:rsidRDefault="00155E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Номер ситуации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CF2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  <w:t>Пломбирование кариозной полости</w:t>
            </w:r>
          </w:p>
          <w:p w14:paraId="64B8A4B2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1A933721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Ситуация (сценарий)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723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26369B65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17F43594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0EB837F9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Проверяемый навык</w:t>
            </w:r>
          </w:p>
        </w:tc>
      </w:tr>
      <w:tr w:rsidR="00155EC4" w14:paraId="3EF4FB45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29DA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319D" w14:textId="77777777" w:rsidR="00155EC4" w:rsidRDefault="00155EC4">
            <w:pPr>
              <w:pStyle w:val="Default"/>
            </w:pPr>
            <w:r>
              <w:t xml:space="preserve">Кариес эмали зуба 1.4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2E52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46837EE5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D17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0230" w14:textId="77777777" w:rsidR="00155EC4" w:rsidRDefault="00155EC4">
            <w:pPr>
              <w:pStyle w:val="Default"/>
            </w:pPr>
            <w:r>
              <w:t xml:space="preserve">Кариес эмали зуба 3.5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ECA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07305D6D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E3EB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835" w14:textId="77777777" w:rsidR="00155EC4" w:rsidRDefault="00155EC4">
            <w:pPr>
              <w:pStyle w:val="Default"/>
            </w:pPr>
            <w:r>
              <w:t xml:space="preserve">Кариес эмали зуба 1.6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514A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45A2E442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465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092" w14:textId="77777777" w:rsidR="00155EC4" w:rsidRDefault="00155EC4">
            <w:pPr>
              <w:pStyle w:val="Default"/>
            </w:pPr>
            <w:r>
              <w:t xml:space="preserve">Кариес эмали зуба 4.7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5768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608618C2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9527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BACE" w14:textId="77777777" w:rsidR="00155EC4" w:rsidRDefault="00155EC4">
            <w:pPr>
              <w:pStyle w:val="Default"/>
            </w:pPr>
            <w:r>
              <w:t xml:space="preserve">Кариес эмали зуба 2.7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4F2C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0761D18E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926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A525" w14:textId="77777777" w:rsidR="00155EC4" w:rsidRDefault="00155EC4">
            <w:pPr>
              <w:pStyle w:val="Default"/>
            </w:pPr>
            <w:r>
              <w:t xml:space="preserve">Кариес эмали зуба 4.2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5B14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59686FBF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C68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37FB" w14:textId="77777777" w:rsidR="00155EC4" w:rsidRDefault="00155EC4">
            <w:pPr>
              <w:pStyle w:val="Default"/>
            </w:pPr>
            <w:r>
              <w:t xml:space="preserve">Кариес эмали зуба 1.1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8F19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063E2BA2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F09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1E48" w14:textId="77777777" w:rsidR="00155EC4" w:rsidRDefault="00155EC4">
            <w:pPr>
              <w:pStyle w:val="Default"/>
            </w:pPr>
            <w:r>
              <w:t xml:space="preserve">Кариес дентина зуба 1.4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8AF8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4F745FDD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89AC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3837" w14:textId="77777777" w:rsidR="00155EC4" w:rsidRDefault="00155EC4">
            <w:pPr>
              <w:pStyle w:val="Default"/>
            </w:pPr>
            <w:r>
              <w:t xml:space="preserve">Кариес дентина зуба 3.5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80AD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2B19D0A6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743B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D831" w14:textId="77777777" w:rsidR="00155EC4" w:rsidRDefault="00155EC4">
            <w:pPr>
              <w:pStyle w:val="Default"/>
            </w:pPr>
            <w:r>
              <w:t xml:space="preserve">Кариес дентина зуба 1.6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CB10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656D447B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2DC0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DE84" w14:textId="77777777" w:rsidR="00155EC4" w:rsidRDefault="00155EC4">
            <w:pPr>
              <w:pStyle w:val="Default"/>
            </w:pPr>
            <w:r>
              <w:t xml:space="preserve">Кариес дентина зуба 4.7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3788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1A10C93E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07FD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3E91" w14:textId="77777777" w:rsidR="00155EC4" w:rsidRDefault="00155EC4">
            <w:pPr>
              <w:pStyle w:val="Default"/>
            </w:pPr>
            <w:r>
              <w:t xml:space="preserve">Кариес дентина зуба 2.7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095B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6F5897A1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198E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21C0" w14:textId="77777777" w:rsidR="00155EC4" w:rsidRDefault="00155EC4">
            <w:pPr>
              <w:pStyle w:val="Default"/>
            </w:pPr>
            <w:r>
              <w:t xml:space="preserve">Кариес дентина зуба 4.2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68F7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0CB4BE6A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BC4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66D7" w14:textId="77777777" w:rsidR="00155EC4" w:rsidRDefault="00155EC4">
            <w:pPr>
              <w:pStyle w:val="Default"/>
            </w:pPr>
            <w:r>
              <w:t xml:space="preserve">Кариес дентина зуба 1.1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1BD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</w:tbl>
    <w:p w14:paraId="0CF99851" w14:textId="77777777" w:rsidR="00382716" w:rsidRDefault="00382716"/>
    <w:p w14:paraId="5E550A8E" w14:textId="77777777" w:rsidR="009A5EAA" w:rsidRPr="00D33105" w:rsidRDefault="009A5EAA" w:rsidP="009A5EAA">
      <w:r>
        <w:br w:type="page"/>
      </w:r>
      <w:r w:rsidRPr="00FC6017">
        <w:rPr>
          <w:b/>
        </w:rPr>
        <w:lastRenderedPageBreak/>
        <w:t xml:space="preserve">Алгоритм выполнения навыка для ситуаций (сценариев) 5, 6, 7, 8, 9, 10, 11 </w:t>
      </w:r>
    </w:p>
    <w:p w14:paraId="7F82CD16" w14:textId="77777777" w:rsidR="009A5EAA" w:rsidRPr="00FC6017" w:rsidRDefault="009A5EAA" w:rsidP="009A5EAA">
      <w:pPr>
        <w:rPr>
          <w:b/>
        </w:rPr>
      </w:pPr>
    </w:p>
    <w:p w14:paraId="5802CD96" w14:textId="77777777" w:rsidR="009A5EAA" w:rsidRPr="00FC6017" w:rsidRDefault="00FC6017" w:rsidP="009A5EAA">
      <w:pPr>
        <w:rPr>
          <w:b/>
        </w:rPr>
      </w:pPr>
      <w:r w:rsidRPr="00FC6017">
        <w:rPr>
          <w:b/>
        </w:rPr>
        <w:t>Действие студента</w:t>
      </w:r>
      <w:r w:rsidR="009A5EAA" w:rsidRPr="00FC6017">
        <w:rPr>
          <w:b/>
        </w:rPr>
        <w:t xml:space="preserve"> </w:t>
      </w:r>
    </w:p>
    <w:p w14:paraId="7E95D26C" w14:textId="77777777" w:rsidR="009A5EAA" w:rsidRDefault="009A5EAA" w:rsidP="009A5EAA">
      <w:r>
        <w:t xml:space="preserve">1.  Установить визуальный контакт с пациентом, поздороваться, представиться, обозначить свою роль </w:t>
      </w:r>
    </w:p>
    <w:p w14:paraId="54B67EC1" w14:textId="77777777" w:rsidR="00FC6017" w:rsidRDefault="009A5EAA" w:rsidP="009A5EAA">
      <w:r>
        <w:t xml:space="preserve">2.  Спросить у пациента, сверяя с медицинской документацией: </w:t>
      </w:r>
    </w:p>
    <w:p w14:paraId="7829A653" w14:textId="77777777" w:rsidR="00FC6017" w:rsidRDefault="009A5EAA" w:rsidP="009A5EAA">
      <w:r>
        <w:t xml:space="preserve"> фамилию </w:t>
      </w:r>
    </w:p>
    <w:p w14:paraId="70DEB3CA" w14:textId="77777777" w:rsidR="00FC6017" w:rsidRDefault="009A5EAA" w:rsidP="009A5EAA">
      <w:r>
        <w:t xml:space="preserve"> имя </w:t>
      </w:r>
    </w:p>
    <w:p w14:paraId="2AA42D1E" w14:textId="77777777" w:rsidR="00FC6017" w:rsidRDefault="009A5EAA" w:rsidP="009A5EAA">
      <w:r>
        <w:t xml:space="preserve"> отчество </w:t>
      </w:r>
    </w:p>
    <w:p w14:paraId="77639E8E" w14:textId="77777777" w:rsidR="009A5EAA" w:rsidRDefault="009A5EAA" w:rsidP="009A5EAA">
      <w:r>
        <w:t xml:space="preserve"> возраст </w:t>
      </w:r>
    </w:p>
    <w:p w14:paraId="43C69271" w14:textId="77777777" w:rsidR="009A5EAA" w:rsidRDefault="009A5EAA" w:rsidP="009A5EAA">
      <w:r>
        <w:t xml:space="preserve">3.  Осведомиться о самочувствии пациента </w:t>
      </w:r>
    </w:p>
    <w:p w14:paraId="33ECBF69" w14:textId="77777777" w:rsidR="009A5EAA" w:rsidRDefault="009A5EAA" w:rsidP="009A5EAA">
      <w:r>
        <w:t xml:space="preserve">4.  Ознакомиться с медицинской документацией, назвать зуб, локализацию и состояние кариозной полости (кариозная полость </w:t>
      </w:r>
      <w:proofErr w:type="spellStart"/>
      <w:r>
        <w:t>отпрепарирована</w:t>
      </w:r>
      <w:proofErr w:type="spellEnd"/>
      <w:r>
        <w:t xml:space="preserve"> ранее) </w:t>
      </w:r>
    </w:p>
    <w:p w14:paraId="1C77E821" w14:textId="77777777" w:rsidR="009A5EAA" w:rsidRDefault="009A5EAA" w:rsidP="009A5EAA">
      <w:r>
        <w:t xml:space="preserve">5.  Поставить диагноз и озвучить его </w:t>
      </w:r>
    </w:p>
    <w:p w14:paraId="3F10EA51" w14:textId="77777777" w:rsidR="009A5EAA" w:rsidRDefault="009A5EAA" w:rsidP="009A5EAA">
      <w:r>
        <w:t xml:space="preserve">6.  Информировать пациента о процедуре </w:t>
      </w:r>
    </w:p>
    <w:p w14:paraId="06FA0556" w14:textId="77777777" w:rsidR="009A5EAA" w:rsidRDefault="009A5EAA" w:rsidP="009A5EAA">
      <w:r>
        <w:t xml:space="preserve">7.  Обработать руки гигиеническим способом </w:t>
      </w:r>
    </w:p>
    <w:p w14:paraId="40AB7AE6" w14:textId="77777777" w:rsidR="009A5EAA" w:rsidRDefault="009A5EAA" w:rsidP="009A5EAA">
      <w:r>
        <w:t xml:space="preserve">8.  Проверить срок годности стерильной упаковки лотка с инструментами </w:t>
      </w:r>
    </w:p>
    <w:p w14:paraId="0D96AE69" w14:textId="77777777" w:rsidR="009A5EAA" w:rsidRDefault="009A5EAA" w:rsidP="009A5EAA">
      <w:r>
        <w:t xml:space="preserve">9.  Проверить целостность стерильной упаковки лотка с инструментами </w:t>
      </w:r>
    </w:p>
    <w:p w14:paraId="68ADB85A" w14:textId="77777777" w:rsidR="00FC6017" w:rsidRDefault="009A5EAA" w:rsidP="009A5EAA">
      <w:r>
        <w:t xml:space="preserve">10.  Проверить комплектность инструментов в стерильном лотке: </w:t>
      </w:r>
    </w:p>
    <w:p w14:paraId="6B86361A" w14:textId="77777777" w:rsidR="009A5EAA" w:rsidRDefault="009A5EAA" w:rsidP="009A5EAA">
      <w:r>
        <w:t xml:space="preserve"> зонд стоматологический </w:t>
      </w:r>
    </w:p>
    <w:p w14:paraId="16D66262" w14:textId="77777777" w:rsidR="00FC6017" w:rsidRDefault="009A5EAA" w:rsidP="009A5EAA">
      <w:r>
        <w:t xml:space="preserve"> зеркало стоматологическое </w:t>
      </w:r>
    </w:p>
    <w:p w14:paraId="39890279" w14:textId="77777777" w:rsidR="00FC6017" w:rsidRDefault="009A5EAA" w:rsidP="009A5EAA">
      <w:r>
        <w:t xml:space="preserve"> пинцет стоматологический </w:t>
      </w:r>
    </w:p>
    <w:p w14:paraId="5830B0A0" w14:textId="77777777" w:rsidR="00FC6017" w:rsidRDefault="009A5EAA" w:rsidP="009A5EAA">
      <w:r>
        <w:t xml:space="preserve"> гладилка со </w:t>
      </w:r>
      <w:proofErr w:type="spellStart"/>
      <w:r>
        <w:t>штопфером</w:t>
      </w:r>
      <w:proofErr w:type="spellEnd"/>
      <w:r>
        <w:t xml:space="preserve"> малая </w:t>
      </w:r>
    </w:p>
    <w:p w14:paraId="5EF4CDB4" w14:textId="77777777" w:rsidR="00FC6017" w:rsidRDefault="009A5EAA" w:rsidP="009A5EAA">
      <w:r>
        <w:t xml:space="preserve"> гладилка со </w:t>
      </w:r>
      <w:proofErr w:type="spellStart"/>
      <w:r>
        <w:t>штопфером</w:t>
      </w:r>
      <w:proofErr w:type="spellEnd"/>
      <w:r>
        <w:t xml:space="preserve"> большая </w:t>
      </w:r>
    </w:p>
    <w:p w14:paraId="70845B96" w14:textId="77777777" w:rsidR="009A5EAA" w:rsidRDefault="009A5EAA" w:rsidP="009A5EAA">
      <w:r>
        <w:t xml:space="preserve"> серповидная гладилка </w:t>
      </w:r>
    </w:p>
    <w:p w14:paraId="20BA8A99" w14:textId="77777777" w:rsidR="009A5EAA" w:rsidRDefault="009A5EAA" w:rsidP="009A5EAA">
      <w:r>
        <w:t xml:space="preserve">11.  Проверить срок годности стерильной упаковки боров </w:t>
      </w:r>
    </w:p>
    <w:p w14:paraId="2F63C1DC" w14:textId="77777777" w:rsidR="009A5EAA" w:rsidRDefault="009A5EAA" w:rsidP="009A5EAA">
      <w:r>
        <w:t xml:space="preserve">12.  Проверить целостность стерильной упаковки боров </w:t>
      </w:r>
    </w:p>
    <w:p w14:paraId="2110EA31" w14:textId="77777777" w:rsidR="00FC6017" w:rsidRDefault="009A5EAA" w:rsidP="009A5EAA">
      <w:r>
        <w:t xml:space="preserve">13.  Проверить комплектность боров в стерильной упаковке: </w:t>
      </w:r>
    </w:p>
    <w:p w14:paraId="20F52867" w14:textId="77777777" w:rsidR="00FC6017" w:rsidRDefault="009A5EAA" w:rsidP="009A5EAA">
      <w:r>
        <w:t xml:space="preserve"> шаровидный </w:t>
      </w:r>
    </w:p>
    <w:p w14:paraId="781BBFA5" w14:textId="77777777" w:rsidR="00FC6017" w:rsidRDefault="009A5EAA" w:rsidP="009A5EAA">
      <w:r>
        <w:t xml:space="preserve"> </w:t>
      </w:r>
      <w:proofErr w:type="spellStart"/>
      <w:r>
        <w:t>фиссурный</w:t>
      </w:r>
      <w:proofErr w:type="spellEnd"/>
      <w:r>
        <w:t xml:space="preserve"> </w:t>
      </w:r>
    </w:p>
    <w:p w14:paraId="5B94210A" w14:textId="77777777" w:rsidR="00FC6017" w:rsidRDefault="009A5EAA" w:rsidP="009A5EAA">
      <w:r>
        <w:t xml:space="preserve"> цилиндрический </w:t>
      </w:r>
    </w:p>
    <w:p w14:paraId="5CC45F76" w14:textId="77777777" w:rsidR="00FC6017" w:rsidRDefault="009A5EAA" w:rsidP="009A5EAA">
      <w:r>
        <w:t xml:space="preserve"> пламевидный </w:t>
      </w:r>
    </w:p>
    <w:p w14:paraId="748F221B" w14:textId="77777777" w:rsidR="00FC6017" w:rsidRDefault="009A5EAA" w:rsidP="009A5EAA">
      <w:r>
        <w:t xml:space="preserve"> </w:t>
      </w:r>
      <w:proofErr w:type="spellStart"/>
      <w:r>
        <w:t>пиковидный</w:t>
      </w:r>
      <w:proofErr w:type="spellEnd"/>
      <w:r>
        <w:t xml:space="preserve"> </w:t>
      </w:r>
    </w:p>
    <w:p w14:paraId="321C69C2" w14:textId="77777777" w:rsidR="009A5EAA" w:rsidRDefault="009A5EAA" w:rsidP="009A5EAA">
      <w:r>
        <w:t xml:space="preserve"> шаровидный твердосплавный для углового наконечника </w:t>
      </w:r>
    </w:p>
    <w:p w14:paraId="07120C60" w14:textId="77777777" w:rsidR="009A5EAA" w:rsidRDefault="009A5EAA" w:rsidP="009A5EAA">
      <w:r>
        <w:t xml:space="preserve">14.  Проверить срок годности стерильной упаковки полировочных головок </w:t>
      </w:r>
    </w:p>
    <w:p w14:paraId="5A716AA2" w14:textId="77777777" w:rsidR="009A5EAA" w:rsidRDefault="009A5EAA" w:rsidP="009A5EAA">
      <w:r>
        <w:t xml:space="preserve">15.  Проверить целостность стерильной упаковки полировочных головок </w:t>
      </w:r>
    </w:p>
    <w:p w14:paraId="4C14A5B0" w14:textId="77777777" w:rsidR="00FC6017" w:rsidRDefault="009A5EAA" w:rsidP="009A5EAA">
      <w:r>
        <w:t xml:space="preserve">16.  Проверить комплектность полировочных головок в стерильной упаковке: </w:t>
      </w:r>
    </w:p>
    <w:p w14:paraId="4F252CCD" w14:textId="77777777" w:rsidR="00FC6017" w:rsidRDefault="009A5EAA" w:rsidP="009A5EAA">
      <w:r>
        <w:t xml:space="preserve"> финишная для углового наконечника </w:t>
      </w:r>
    </w:p>
    <w:p w14:paraId="60348279" w14:textId="77777777" w:rsidR="009A5EAA" w:rsidRDefault="009A5EAA" w:rsidP="009A5EAA">
      <w:r>
        <w:t xml:space="preserve"> полировочная головка (резиновая, силиконовая) </w:t>
      </w:r>
    </w:p>
    <w:p w14:paraId="597E392B" w14:textId="77777777" w:rsidR="009A5EAA" w:rsidRDefault="009A5EAA" w:rsidP="009A5EAA">
      <w:r>
        <w:t xml:space="preserve">17.  Убедиться в наличии контейнера для сбора отходов класса Б </w:t>
      </w:r>
    </w:p>
    <w:p w14:paraId="5A63FEF6" w14:textId="77777777" w:rsidR="009A5EAA" w:rsidRDefault="009A5EAA" w:rsidP="009A5EAA">
      <w:r>
        <w:t xml:space="preserve">18.  Занять правильное положение возле пациента, сесть справа от него </w:t>
      </w:r>
    </w:p>
    <w:p w14:paraId="49390320" w14:textId="77777777" w:rsidR="009A5EAA" w:rsidRDefault="009A5EAA" w:rsidP="009A5EAA">
      <w:r>
        <w:t xml:space="preserve">19.  Помочь занять удобное положение пациенту, который сидит в кресле с одноразовой салфеткой на груди </w:t>
      </w:r>
    </w:p>
    <w:p w14:paraId="2B39C1B6" w14:textId="77777777" w:rsidR="009A5EAA" w:rsidRDefault="009A5EAA" w:rsidP="009A5EAA">
      <w:r>
        <w:t xml:space="preserve">20.  Привести стоматологическое кресло в положение необходимое для лечения данного зуба </w:t>
      </w:r>
    </w:p>
    <w:p w14:paraId="61C929D9" w14:textId="77777777" w:rsidR="009A5EAA" w:rsidRDefault="009A5EAA" w:rsidP="009A5EAA">
      <w:r>
        <w:t xml:space="preserve">21.  Спросить, удобно ли пациенту </w:t>
      </w:r>
    </w:p>
    <w:p w14:paraId="7D5755A7" w14:textId="77777777" w:rsidR="009A5EAA" w:rsidRDefault="009A5EAA" w:rsidP="009A5EAA">
      <w:r>
        <w:t xml:space="preserve">22.  Включить и направить стоматологический светильник </w:t>
      </w:r>
    </w:p>
    <w:p w14:paraId="1A7DD01F" w14:textId="77777777" w:rsidR="00FC6017" w:rsidRDefault="009A5EAA" w:rsidP="009A5EAA">
      <w:r>
        <w:t xml:space="preserve">23.  Последовательно использовать средства индивидуальной защиты: </w:t>
      </w:r>
    </w:p>
    <w:p w14:paraId="67A5F0D4" w14:textId="77777777" w:rsidR="00FC6017" w:rsidRDefault="009A5EAA" w:rsidP="009A5EAA">
      <w:r>
        <w:t xml:space="preserve"> надеть маску, заправить ее под шапочку </w:t>
      </w:r>
    </w:p>
    <w:p w14:paraId="6414DE5D" w14:textId="77777777" w:rsidR="009A5EAA" w:rsidRDefault="009A5EAA" w:rsidP="009A5EAA">
      <w:r>
        <w:t xml:space="preserve"> надеть перчатки </w:t>
      </w:r>
    </w:p>
    <w:p w14:paraId="0FA37E77" w14:textId="77777777" w:rsidR="009A5EAA" w:rsidRDefault="009A5EAA" w:rsidP="009A5EAA">
      <w:r>
        <w:t xml:space="preserve">24.  Проверить турбинный наконечник для препарирования: взять наконечник в руку, нажать на педаль, убедиться в работе наконечника </w:t>
      </w:r>
    </w:p>
    <w:p w14:paraId="0E374532" w14:textId="77777777" w:rsidR="009A5EAA" w:rsidRDefault="009A5EAA" w:rsidP="009A5EAA">
      <w:r>
        <w:t xml:space="preserve">25.  Проверить механический наконечник для препарирования: взять наконечник в руку, нажать на педаль, убедиться в работе наконечника </w:t>
      </w:r>
    </w:p>
    <w:p w14:paraId="796637D9" w14:textId="77777777" w:rsidR="009A5EAA" w:rsidRDefault="009A5EAA" w:rsidP="009A5EAA">
      <w:r>
        <w:lastRenderedPageBreak/>
        <w:t xml:space="preserve">26.  Попросить пациента широко открыть рот </w:t>
      </w:r>
    </w:p>
    <w:p w14:paraId="617971DF" w14:textId="77777777" w:rsidR="009A5EAA" w:rsidRDefault="009A5EAA" w:rsidP="009A5EAA">
      <w:r>
        <w:t xml:space="preserve">27.  Провести осмотр необходимого зуба с помощью зеркала и зонда </w:t>
      </w:r>
    </w:p>
    <w:p w14:paraId="0B12638A" w14:textId="77777777" w:rsidR="009A5EAA" w:rsidRDefault="009A5EAA" w:rsidP="009A5EAA">
      <w:r>
        <w:t xml:space="preserve">28.  Удостовериться в качестве сформированной полости (кариозная полость ранее </w:t>
      </w:r>
      <w:proofErr w:type="spellStart"/>
      <w:r>
        <w:t>отпрепарирована</w:t>
      </w:r>
      <w:proofErr w:type="spellEnd"/>
      <w:r>
        <w:t xml:space="preserve">) </w:t>
      </w:r>
    </w:p>
    <w:p w14:paraId="5B814B58" w14:textId="77777777" w:rsidR="009A5EAA" w:rsidRDefault="009A5EAA" w:rsidP="009A5EAA">
      <w:r>
        <w:t xml:space="preserve">29.  Для изоляции рабочего поля разместить в проекции протоков слюнных желез и преддверии ротовой полости ватные валики </w:t>
      </w:r>
    </w:p>
    <w:p w14:paraId="0A34613D" w14:textId="77777777" w:rsidR="009A5EAA" w:rsidRDefault="009A5EAA" w:rsidP="009A5EAA">
      <w:r>
        <w:t xml:space="preserve">30.  Установить </w:t>
      </w:r>
      <w:proofErr w:type="spellStart"/>
      <w:r>
        <w:t>слюноотсос</w:t>
      </w:r>
      <w:proofErr w:type="spellEnd"/>
      <w:r>
        <w:t xml:space="preserve"> в ротовой полости пациента под языком </w:t>
      </w:r>
    </w:p>
    <w:p w14:paraId="168314B7" w14:textId="77777777" w:rsidR="009A5EAA" w:rsidRDefault="009A5EAA" w:rsidP="009A5EAA">
      <w:r>
        <w:t xml:space="preserve">31.  Высушить подготовленную полость в зубе воздушной струёй из </w:t>
      </w:r>
      <w:proofErr w:type="spellStart"/>
      <w:r>
        <w:t>пустера</w:t>
      </w:r>
      <w:proofErr w:type="spellEnd"/>
      <w:r>
        <w:t xml:space="preserve"> </w:t>
      </w:r>
    </w:p>
    <w:p w14:paraId="3DBE62C2" w14:textId="77777777" w:rsidR="009A5EAA" w:rsidRDefault="009A5EAA" w:rsidP="009A5EAA">
      <w:r>
        <w:t xml:space="preserve">32.  Провести однократно обработку </w:t>
      </w:r>
      <w:proofErr w:type="spellStart"/>
      <w:r>
        <w:t>отпрепарированной</w:t>
      </w:r>
      <w:proofErr w:type="spellEnd"/>
      <w:r>
        <w:t xml:space="preserve"> полости антисептическим </w:t>
      </w:r>
    </w:p>
    <w:p w14:paraId="4BDF81BF" w14:textId="77777777" w:rsidR="009A5EAA" w:rsidRDefault="009A5EAA" w:rsidP="009A5EAA">
      <w:r>
        <w:t xml:space="preserve">33.  Подготовить </w:t>
      </w:r>
      <w:proofErr w:type="spellStart"/>
      <w:r>
        <w:t>стеклоиономерный</w:t>
      </w:r>
      <w:proofErr w:type="spellEnd"/>
      <w:r>
        <w:t xml:space="preserve"> цемент к пломбированию: нанести на блокнот для замешивания порошок и жидкость </w:t>
      </w:r>
      <w:proofErr w:type="spellStart"/>
      <w:r>
        <w:t>стеклоиономерного</w:t>
      </w:r>
      <w:proofErr w:type="spellEnd"/>
      <w:r>
        <w:t xml:space="preserve"> цемента в пропорции согласно инструкции </w:t>
      </w:r>
    </w:p>
    <w:p w14:paraId="58814AFC" w14:textId="77777777" w:rsidR="009A5EAA" w:rsidRDefault="009A5EAA" w:rsidP="009A5EAA">
      <w:r>
        <w:t xml:space="preserve">34.  Провести замешивание пломбировочного материала пластмассовым шпателем до необходимой консистенции согласно инструкции </w:t>
      </w:r>
    </w:p>
    <w:p w14:paraId="73269423" w14:textId="77777777" w:rsidR="009A5EAA" w:rsidRDefault="009A5EAA" w:rsidP="009A5EAA">
      <w:r>
        <w:t xml:space="preserve">35.  Внести пломбировочный материал в кариозную полость с помощью гладилки </w:t>
      </w:r>
    </w:p>
    <w:p w14:paraId="2A0E06D1" w14:textId="77777777" w:rsidR="009A5EAA" w:rsidRDefault="009A5EAA" w:rsidP="009A5EAA">
      <w:r>
        <w:t xml:space="preserve">36.  Провести моделирование пломбы с помощью </w:t>
      </w:r>
      <w:proofErr w:type="spellStart"/>
      <w:r>
        <w:t>штопфера</w:t>
      </w:r>
      <w:proofErr w:type="spellEnd"/>
      <w:r>
        <w:t xml:space="preserve"> и гладилки </w:t>
      </w:r>
    </w:p>
    <w:p w14:paraId="77283C64" w14:textId="77777777" w:rsidR="009A5EAA" w:rsidRDefault="009A5EAA" w:rsidP="009A5EAA">
      <w:r>
        <w:t xml:space="preserve">37.  После отвердевания </w:t>
      </w:r>
      <w:proofErr w:type="spellStart"/>
      <w:r>
        <w:t>стеклоиономерного</w:t>
      </w:r>
      <w:proofErr w:type="spellEnd"/>
      <w:r>
        <w:t xml:space="preserve"> цемента пинцетом удалить ватные валики из ротовой полости </w:t>
      </w:r>
    </w:p>
    <w:p w14:paraId="5DA1B892" w14:textId="77777777" w:rsidR="009A5EAA" w:rsidRDefault="009A5EAA" w:rsidP="009A5EAA">
      <w:r>
        <w:t xml:space="preserve">38.  Провести проверку окклюзии с помощью артикуляционной бумаги, фиксированной пинцетом </w:t>
      </w:r>
    </w:p>
    <w:p w14:paraId="203296C7" w14:textId="77777777" w:rsidR="009A5EAA" w:rsidRDefault="009A5EAA" w:rsidP="009A5EAA">
      <w:r>
        <w:t xml:space="preserve">39.  Взять турбинный наконечник и установить бор </w:t>
      </w:r>
    </w:p>
    <w:p w14:paraId="4FCF0CAF" w14:textId="77777777" w:rsidR="009A5EAA" w:rsidRDefault="009A5EAA" w:rsidP="009A5EAA">
      <w:r>
        <w:t xml:space="preserve">40.  Устранить излишки пломбировочного материала </w:t>
      </w:r>
    </w:p>
    <w:p w14:paraId="55267ED9" w14:textId="77777777" w:rsidR="009A5EAA" w:rsidRDefault="009A5EAA" w:rsidP="009A5EAA">
      <w:r>
        <w:t xml:space="preserve">41.  Повторно проверить окклюзию с помощью артикуляционной бумаги и при необходимости провести коррекцию </w:t>
      </w:r>
    </w:p>
    <w:p w14:paraId="40DD2C8A" w14:textId="77777777" w:rsidR="009A5EAA" w:rsidRDefault="009A5EAA" w:rsidP="009A5EAA">
      <w:r>
        <w:t xml:space="preserve">42.  Выбрать механический наконечник и установить полировочную головку </w:t>
      </w:r>
    </w:p>
    <w:p w14:paraId="00027E95" w14:textId="77777777" w:rsidR="009A5EAA" w:rsidRDefault="009A5EAA" w:rsidP="009A5EAA">
      <w:r>
        <w:t xml:space="preserve">43.  Провести полирование пломбы </w:t>
      </w:r>
    </w:p>
    <w:p w14:paraId="7ABEC270" w14:textId="77777777" w:rsidR="009A5EAA" w:rsidRDefault="009A5EAA" w:rsidP="009A5EAA">
      <w:r>
        <w:t xml:space="preserve">44.  Проверить зондом краевое прилегание пломбы по её границам </w:t>
      </w:r>
    </w:p>
    <w:p w14:paraId="03363841" w14:textId="77777777" w:rsidR="009A5EAA" w:rsidRDefault="009A5EAA" w:rsidP="009A5EAA">
      <w:r>
        <w:t xml:space="preserve">45.  Завершить процедуру, попросить пациента закрыть рот </w:t>
      </w:r>
    </w:p>
    <w:p w14:paraId="5218D6BA" w14:textId="77777777" w:rsidR="009A5EAA" w:rsidRDefault="009A5EAA" w:rsidP="009A5EAA">
      <w:r>
        <w:t xml:space="preserve">46.  Уточнить у пациента его ощущения от поставленной пломбы </w:t>
      </w:r>
    </w:p>
    <w:p w14:paraId="1DF2717F" w14:textId="77777777" w:rsidR="009A5EAA" w:rsidRDefault="009A5EAA" w:rsidP="009A5EAA">
      <w:r>
        <w:t xml:space="preserve">47.  Дать рекомендации </w:t>
      </w:r>
    </w:p>
    <w:p w14:paraId="78F8CA08" w14:textId="77777777" w:rsidR="009A5EAA" w:rsidRDefault="009A5EAA" w:rsidP="009A5EAA">
      <w:r>
        <w:t xml:space="preserve">48.  Снять боры с наконечников и отправить их на дезинфекцию </w:t>
      </w:r>
    </w:p>
    <w:p w14:paraId="7B6B9E3F" w14:textId="77777777" w:rsidR="009A5EAA" w:rsidRDefault="009A5EAA" w:rsidP="009A5EAA">
      <w:r>
        <w:t xml:space="preserve">49.  Снять перчатки и утилизировать их в контейнер для сбора отходов класса Б </w:t>
      </w:r>
    </w:p>
    <w:p w14:paraId="6AA2D523" w14:textId="77777777" w:rsidR="009A5EAA" w:rsidRDefault="009A5EAA" w:rsidP="009A5EAA">
      <w:r>
        <w:t xml:space="preserve">50.  Снять маску и утилизировать ее в контейнер для сбора отходов класса Б </w:t>
      </w:r>
    </w:p>
    <w:p w14:paraId="03D7A278" w14:textId="77777777" w:rsidR="009A5EAA" w:rsidRDefault="009A5EAA" w:rsidP="009A5EAA">
      <w:r>
        <w:t xml:space="preserve">51.  Обработать руки гигиеническим способом </w:t>
      </w:r>
    </w:p>
    <w:p w14:paraId="028087A6" w14:textId="77777777" w:rsidR="009A5EAA" w:rsidRDefault="009A5EAA" w:rsidP="009A5EAA">
      <w:r>
        <w:t xml:space="preserve">52.  Сделать отметку в медицинской документации о выполнении процедуры  </w:t>
      </w:r>
    </w:p>
    <w:p w14:paraId="17E0ABAC" w14:textId="77777777" w:rsidR="00B0057C" w:rsidRDefault="00B0057C"/>
    <w:p w14:paraId="21269A17" w14:textId="77777777" w:rsidR="009A5EAA" w:rsidRDefault="009A5EAA"/>
    <w:p w14:paraId="60F21C1A" w14:textId="77777777" w:rsidR="00B0057C" w:rsidRDefault="00B0057C"/>
    <w:sectPr w:rsidR="00B0057C" w:rsidSect="00B0057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756DD" w14:textId="77777777" w:rsidR="00B442D7" w:rsidRDefault="00B442D7">
      <w:r>
        <w:separator/>
      </w:r>
    </w:p>
  </w:endnote>
  <w:endnote w:type="continuationSeparator" w:id="0">
    <w:p w14:paraId="41245D7F" w14:textId="77777777" w:rsidR="00B442D7" w:rsidRDefault="00B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03509"/>
      <w:docPartObj>
        <w:docPartGallery w:val="Page Numbers (Bottom of Page)"/>
        <w:docPartUnique/>
      </w:docPartObj>
    </w:sdtPr>
    <w:sdtEndPr/>
    <w:sdtContent>
      <w:p w14:paraId="1151F6C8" w14:textId="77777777" w:rsidR="00FC6017" w:rsidRDefault="00FC60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105">
          <w:rPr>
            <w:noProof/>
          </w:rPr>
          <w:t>2</w:t>
        </w:r>
        <w:r>
          <w:fldChar w:fldCharType="end"/>
        </w:r>
      </w:p>
    </w:sdtContent>
  </w:sdt>
  <w:p w14:paraId="1075118E" w14:textId="77777777" w:rsidR="00382716" w:rsidRDefault="0038271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F0AE" w14:textId="77777777" w:rsidR="00B442D7" w:rsidRDefault="00B442D7">
      <w:r>
        <w:separator/>
      </w:r>
    </w:p>
  </w:footnote>
  <w:footnote w:type="continuationSeparator" w:id="0">
    <w:p w14:paraId="3A12F652" w14:textId="77777777" w:rsidR="00B442D7" w:rsidRDefault="00B4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57C"/>
    <w:rsid w:val="000C4C75"/>
    <w:rsid w:val="00155EC4"/>
    <w:rsid w:val="00382716"/>
    <w:rsid w:val="009A5EAA"/>
    <w:rsid w:val="00A7247B"/>
    <w:rsid w:val="00B0057C"/>
    <w:rsid w:val="00B442D7"/>
    <w:rsid w:val="00D33105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688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customStyle="1" w:styleId="Default">
    <w:name w:val="Default"/>
    <w:rsid w:val="00155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 15\Root\Templates\1049\Office Word 2003 Look.dotx</Template>
  <TotalTime>0</TotalTime>
  <Pages>3</Pages>
  <Words>771</Words>
  <Characters>4401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2021-09-02T03:00:00Z</dcterms:created>
  <dcterms:modified xsi:type="dcterms:W3CDTF">2022-10-02T18:58:00Z</dcterms:modified>
</cp:coreProperties>
</file>