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FD0D60" w:rsidRDefault="00FD0D60" w:rsidP="00FD0D60">
      <w:pPr>
        <w:jc w:val="center"/>
        <w:rPr>
          <w:rFonts w:ascii="Times New Roman" w:hAnsi="Times New Roman"/>
          <w:sz w:val="24"/>
          <w:szCs w:val="24"/>
        </w:rPr>
      </w:pPr>
      <w:r w:rsidRPr="00FD0D60">
        <w:rPr>
          <w:rFonts w:ascii="Times New Roman" w:hAnsi="Times New Roman"/>
          <w:sz w:val="24"/>
          <w:szCs w:val="24"/>
        </w:rPr>
        <w:t>ОТЧЕТ</w:t>
      </w:r>
    </w:p>
    <w:p w:rsidR="00FD0D60" w:rsidRPr="00FD0D60" w:rsidRDefault="00FD0D60" w:rsidP="00FD0D60">
      <w:pPr>
        <w:jc w:val="center"/>
        <w:rPr>
          <w:rFonts w:ascii="Times New Roman" w:hAnsi="Times New Roman"/>
          <w:sz w:val="24"/>
          <w:szCs w:val="24"/>
        </w:rPr>
      </w:pPr>
      <w:r w:rsidRPr="00FD0D60">
        <w:rPr>
          <w:rFonts w:ascii="Times New Roman" w:hAnsi="Times New Roman"/>
          <w:sz w:val="24"/>
          <w:szCs w:val="24"/>
        </w:rPr>
        <w:t>Кафедры дерматовенерологии за 3 кв.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70EB9" w:rsidRPr="00937479" w:rsidRDefault="00270EB9" w:rsidP="00270EB9">
            <w:pPr>
              <w:pStyle w:val="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Хисматулина И.М., Файзуллина Е.В., Гусарова Е.С., Набиева Р.Р. Сравнительная оценка результатов терапии акне легкой степени. </w:t>
            </w:r>
            <w:r w:rsidRPr="0093747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Медицинский Совет</w:t>
            </w:r>
            <w:r w:rsidRPr="00937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2022;(13):24-30. </w:t>
            </w:r>
            <w:hyperlink r:id="rId8" w:tgtFrame="_blank" w:history="1">
              <w:r w:rsidRPr="009374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https://doi.org/10.21518/2079-701X-2022-16-13-24-30</w:t>
              </w:r>
            </w:hyperlink>
          </w:p>
          <w:p w:rsidR="00061640" w:rsidRPr="00937479" w:rsidRDefault="00937479" w:rsidP="00937479">
            <w:pPr>
              <w:pStyle w:val="af"/>
              <w:numPr>
                <w:ilvl w:val="0"/>
                <w:numId w:val="2"/>
              </w:numPr>
              <w:jc w:val="both"/>
            </w:pPr>
            <w:r w:rsidRPr="00937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Хисматулина И.М., Файзуллина Е.В., Гусарова Е.С., Набиева Р.Р. Результаты наружной терапии акне легкой и средней степени тяжести комбинированными препаратами. </w:t>
            </w:r>
            <w:r w:rsidRPr="0093747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Клиническая дерматология и венерология</w:t>
            </w:r>
            <w:r w:rsidRPr="00937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2022;21(4):484-489. </w:t>
            </w:r>
            <w:hyperlink r:id="rId9" w:history="1">
              <w:r w:rsidRPr="009374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https://doi.org/10.17116/</w:t>
              </w:r>
            </w:hyperlink>
            <w:r w:rsidRPr="0093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klinderma202221041484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77E3E" w:rsidRDefault="00577E3E" w:rsidP="00937479">
            <w:pPr>
              <w:pStyle w:val="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r w:rsidRPr="0057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«Treating cronic urticaria refractory to H-1 antihistamines in 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ssia data from the AWARE study</w:t>
            </w:r>
            <w:r w:rsidRPr="0057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577E3E" w:rsidRDefault="00577E3E" w:rsidP="00577E3E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Advances in Dermatology and allergology 3june/2022</w:t>
            </w:r>
          </w:p>
          <w:p w:rsidR="00577E3E" w:rsidRPr="00577E3E" w:rsidRDefault="00577E3E" w:rsidP="00577E3E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3E">
              <w:rPr>
                <w:rFonts w:ascii="Times New Roman" w:hAnsi="Times New Roman" w:cs="Times New Roman"/>
                <w:b/>
                <w:sz w:val="24"/>
                <w:szCs w:val="24"/>
              </w:rPr>
              <w:t>PUBMED</w:t>
            </w:r>
          </w:p>
          <w:p w:rsidR="00937479" w:rsidRDefault="00937479" w:rsidP="00937479">
            <w:pPr>
              <w:pStyle w:val="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Хисматулина И.М., Файзуллина Е.В., Гусарова Е.С., Набиева Р.Р. Сравнительная оценка результатов терапии акне легкой степени. </w:t>
            </w:r>
            <w:r w:rsidRPr="0093747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Медицинский Совет</w:t>
            </w:r>
            <w:r w:rsidRPr="00937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2022;(13):24-30. </w:t>
            </w:r>
            <w:hyperlink r:id="rId10" w:tgtFrame="_blank" w:history="1">
              <w:r w:rsidRPr="009374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https://doi.org/10.21518/2079-701X-2022-16-13-24-30</w:t>
              </w:r>
            </w:hyperlink>
          </w:p>
          <w:p w:rsidR="00061640" w:rsidRPr="00937479" w:rsidRDefault="00937479" w:rsidP="00937479">
            <w:pPr>
              <w:pStyle w:val="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Хисматулина И.М., Файзуллина Е.В., Гусарова Е.С., Набиева Р.Р. Результаты наружной терапии акне легкой и средней степени тяжести комбинированными препаратами. </w:t>
            </w:r>
            <w:r w:rsidRPr="0093747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Клиническая </w:t>
            </w:r>
            <w:r w:rsidRPr="0093747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дерматология и венерология</w:t>
            </w:r>
            <w:r w:rsidRPr="00937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2022;21(4):484-489. </w:t>
            </w:r>
            <w:hyperlink r:id="rId11" w:history="1">
              <w:r w:rsidRPr="0093747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https://doi.org/10.17116/</w:t>
              </w:r>
            </w:hyperlink>
            <w:r w:rsidRPr="0093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klinderma</w:t>
            </w:r>
            <w:r w:rsidRPr="00937479">
              <w:rPr>
                <w:rFonts w:ascii="Times New Roman" w:hAnsi="Times New Roman" w:cs="Times New Roman"/>
                <w:sz w:val="24"/>
                <w:szCs w:val="24"/>
              </w:rPr>
              <w:t>202221041484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47614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D900A8" w:rsidRDefault="00D900A8" w:rsidP="00D900A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00A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Республиканская научно-практическая онлайн конференция «Детская аллергология и пульмонология: актуальные проблемы и достижения» 30 июня 2022 г. Казань «Клинические и функциональные особенности дерматозов лица детей и подростков» Файзуллина Е.В., Хисматулина И.М., Гусарова Е.С.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E562AB" w:rsidRDefault="00E562AB" w:rsidP="00E562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Абдрахманов Р.М. Член редколлегии журналов:</w:t>
            </w:r>
          </w:p>
          <w:p w:rsidR="00E562AB" w:rsidRDefault="00E562AB" w:rsidP="00E562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1.Вестник последипломного медицинского</w:t>
            </w:r>
          </w:p>
          <w:p w:rsidR="00E562AB" w:rsidRPr="00467766" w:rsidRDefault="00E562AB" w:rsidP="00E562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образования», г. Москва, </w:t>
            </w:r>
            <w:r w:rsidRPr="00467766">
              <w:rPr>
                <w:rFonts w:ascii="Times New Roman" w:hAnsi="Times New Roman"/>
                <w:sz w:val="24"/>
                <w:szCs w:val="24"/>
              </w:rPr>
              <w:t>перечень ВАК</w:t>
            </w:r>
          </w:p>
          <w:p w:rsidR="00E562AB" w:rsidRPr="00467766" w:rsidRDefault="00E562AB" w:rsidP="00E562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7766">
              <w:rPr>
                <w:rFonts w:ascii="Times New Roman" w:hAnsi="Times New Roman"/>
                <w:sz w:val="24"/>
                <w:szCs w:val="24"/>
              </w:rPr>
              <w:t xml:space="preserve"> 2. Журнал международной медицины.</w:t>
            </w:r>
          </w:p>
          <w:p w:rsidR="00E562AB" w:rsidRPr="00467766" w:rsidRDefault="00E562AB" w:rsidP="00E562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7766">
              <w:rPr>
                <w:rFonts w:ascii="Times New Roman" w:hAnsi="Times New Roman"/>
                <w:sz w:val="24"/>
                <w:szCs w:val="24"/>
              </w:rPr>
              <w:t>г. Казань, перечень ВАК</w:t>
            </w:r>
          </w:p>
          <w:p w:rsidR="005E5C25" w:rsidRPr="00095164" w:rsidRDefault="00E562AB" w:rsidP="00E562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Журнал «Медэксперт», г. Казань</w:t>
            </w:r>
            <w:bookmarkStart w:id="0" w:name="_GoBack"/>
            <w:bookmarkEnd w:id="0"/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:rsidTr="00A632A6">
        <w:tc>
          <w:tcPr>
            <w:tcW w:w="6048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CB1EB1">
      <w:pPr>
        <w:rPr>
          <w:rFonts w:ascii="Times New Roman" w:hAnsi="Times New Roman"/>
          <w:sz w:val="24"/>
          <w:szCs w:val="24"/>
        </w:rPr>
      </w:pPr>
    </w:p>
    <w:p w:rsidR="00CB1EB1" w:rsidRPr="00CB1EB1" w:rsidRDefault="00CB1EB1" w:rsidP="00CB1E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Зав. кафедрой                           Абдрахманов Р.М.</w:t>
      </w:r>
    </w:p>
    <w:sectPr w:rsidR="00CB1EB1" w:rsidRPr="00CB1EB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29" w:rsidRDefault="00EB0629" w:rsidP="008638C3">
      <w:pPr>
        <w:spacing w:after="0"/>
      </w:pPr>
      <w:r>
        <w:separator/>
      </w:r>
    </w:p>
  </w:endnote>
  <w:endnote w:type="continuationSeparator" w:id="0">
    <w:p w:rsidR="00EB0629" w:rsidRDefault="00EB062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29" w:rsidRDefault="00EB0629" w:rsidP="008638C3">
      <w:pPr>
        <w:spacing w:after="0"/>
      </w:pPr>
      <w:r>
        <w:separator/>
      </w:r>
    </w:p>
  </w:footnote>
  <w:footnote w:type="continuationSeparator" w:id="0">
    <w:p w:rsidR="00EB0629" w:rsidRDefault="00EB062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7F41"/>
    <w:multiLevelType w:val="hybridMultilevel"/>
    <w:tmpl w:val="23D88DB6"/>
    <w:lvl w:ilvl="0" w:tplc="E4E26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7CDC"/>
    <w:multiLevelType w:val="hybridMultilevel"/>
    <w:tmpl w:val="23D88DB6"/>
    <w:lvl w:ilvl="0" w:tplc="E4E26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E29D6"/>
    <w:multiLevelType w:val="hybridMultilevel"/>
    <w:tmpl w:val="23D88DB6"/>
    <w:lvl w:ilvl="0" w:tplc="E4E26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D612E"/>
    <w:multiLevelType w:val="hybridMultilevel"/>
    <w:tmpl w:val="23D88DB6"/>
    <w:lvl w:ilvl="0" w:tplc="E4E26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41CD"/>
    <w:rsid w:val="001502D8"/>
    <w:rsid w:val="00155B22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70EB9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61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77E3E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479E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0A63"/>
    <w:rsid w:val="0089157C"/>
    <w:rsid w:val="008976F5"/>
    <w:rsid w:val="008A6059"/>
    <w:rsid w:val="008B1084"/>
    <w:rsid w:val="008B49BD"/>
    <w:rsid w:val="008B7208"/>
    <w:rsid w:val="008C48F9"/>
    <w:rsid w:val="008D0E3F"/>
    <w:rsid w:val="008D2D76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37479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657C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1EB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00A8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62AB"/>
    <w:rsid w:val="00E5710B"/>
    <w:rsid w:val="00E60557"/>
    <w:rsid w:val="00E609F1"/>
    <w:rsid w:val="00E6119B"/>
    <w:rsid w:val="00E66271"/>
    <w:rsid w:val="00E70482"/>
    <w:rsid w:val="00E80670"/>
    <w:rsid w:val="00EB0629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0D60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B7203"/>
  <w15:docId w15:val="{FD519003-3C03-457C-89E7-87484CCB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270EB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518/2079-701X-2022-16-13-24-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71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518/2079-701X-2022-16-13-24-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89FD-967B-4F2C-ADD5-28C26D56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5445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6</cp:revision>
  <cp:lastPrinted>2020-12-09T08:55:00Z</cp:lastPrinted>
  <dcterms:created xsi:type="dcterms:W3CDTF">2022-09-21T06:53:00Z</dcterms:created>
  <dcterms:modified xsi:type="dcterms:W3CDTF">2022-09-21T07:33:00Z</dcterms:modified>
</cp:coreProperties>
</file>