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3314" w14:textId="4F370DA6" w:rsidR="002D63AF" w:rsidRDefault="00AD1178">
      <w:r>
        <w:t>Отчет за 3 квартал 2024 года кафедры стоматологии детского возраста.</w:t>
      </w:r>
    </w:p>
    <w:p w14:paraId="0E136EBA" w14:textId="46074E92" w:rsidR="00AD1178" w:rsidRDefault="00AD1178">
      <w:r>
        <w:t>Публикаций и выступлений нет.</w:t>
      </w:r>
    </w:p>
    <w:p w14:paraId="47C88040" w14:textId="77777777" w:rsidR="00AD1178" w:rsidRDefault="00AD1178"/>
    <w:sectPr w:rsidR="00AD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D5"/>
    <w:rsid w:val="002D63AF"/>
    <w:rsid w:val="00AD1178"/>
    <w:rsid w:val="00B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E209"/>
  <w15:chartTrackingRefBased/>
  <w15:docId w15:val="{1ABE3864-AA2A-4FBF-8012-BC5E9A60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2025-02-03T13:27:00Z</dcterms:created>
  <dcterms:modified xsi:type="dcterms:W3CDTF">2025-02-03T13:28:00Z</dcterms:modified>
</cp:coreProperties>
</file>