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2B" w:rsidRDefault="00AE0D2B" w:rsidP="00AE0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Экзаменационные вопросы по </w:t>
      </w:r>
      <w:r w:rsidR="00F94B0D">
        <w:rPr>
          <w:rFonts w:ascii="Times New Roman" w:hAnsi="Times New Roman" w:cs="Times New Roman"/>
          <w:b/>
          <w:sz w:val="28"/>
          <w:szCs w:val="28"/>
        </w:rPr>
        <w:t>дисциплине «Ортодонтия и детское протезирование»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0D2B" w:rsidRDefault="00AE0D2B" w:rsidP="00AE0D2B">
      <w:pPr>
        <w:rPr>
          <w:rFonts w:ascii="Times New Roman" w:hAnsi="Times New Roman" w:cs="Times New Roman"/>
          <w:b/>
          <w:sz w:val="28"/>
          <w:szCs w:val="28"/>
        </w:rPr>
      </w:pP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</w:rPr>
        <w:t>Роль Казанской школы ортодонтов в становлении специальности «</w:t>
      </w: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Ортодонтия». Организация работы </w:t>
      </w:r>
      <w:r w:rsidR="003A361A" w:rsidRPr="00827593">
        <w:rPr>
          <w:rFonts w:ascii="Times New Roman" w:hAnsi="Times New Roman" w:cs="Times New Roman"/>
          <w:sz w:val="28"/>
          <w:szCs w:val="28"/>
          <w:lang w:bidi="he-IL"/>
        </w:rPr>
        <w:t>ортодонтического</w:t>
      </w: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 отделения (кабинета), зуботехнической лаборатории.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Этапы развития прикуса ребенка.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Период внутриутробного развития зубочелюстной системы ребенка.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Период формирования прикуса молочных зубов (от 6-8 мес. до 3 лет).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Период подготовки к смене молочных зубов на постоянные </w:t>
      </w:r>
      <w:r w:rsidR="003A361A" w:rsidRPr="00827593">
        <w:rPr>
          <w:rFonts w:ascii="Times New Roman" w:hAnsi="Times New Roman" w:cs="Times New Roman"/>
          <w:sz w:val="28"/>
          <w:szCs w:val="28"/>
          <w:lang w:bidi="he-IL"/>
        </w:rPr>
        <w:t>(от</w:t>
      </w: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 4 до 6 лет).</w:t>
      </w:r>
    </w:p>
    <w:p w:rsidR="003A361A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Период смены молочных зубов на постоянные (от 6 до 12-13 лет).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Классификация Энгля, ее недостатки. 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Классификация Катца.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Классификация аномалий окклюзии зубных рядов. (А.С. Персин).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Этиология зубочелюстных аномалий. 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Влияние раннего и неправильного искусственного вскармливания на возникновение ЗЧА. Режим пользования соской, пустышкой.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Влияние ротового дыхание на возникновение ЗЧА. Меры профилактики и лечения.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Последствия ранней потери молочных зубов.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Съемные аппараты механического действия.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Методы лечения ЗЧА.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Классификация лечебных ортодонтических аппаратов по принципу действия. Их характеристика. 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Дуга Энгля, ее составные части, показания к применению, недостатки. 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Классификация брекет-систем.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Аппараты функционального действия: их характеристика. 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Функционально-направляющие аппараты, их характеристика.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Коронка Катца, пластинка Катца, конструкция, принцип действия, показания к применению.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Регулятор функции Френкеля </w:t>
      </w:r>
      <w:r w:rsidRPr="00827593">
        <w:rPr>
          <w:rFonts w:ascii="Times New Roman" w:hAnsi="Times New Roman" w:cs="Times New Roman"/>
          <w:sz w:val="28"/>
          <w:szCs w:val="28"/>
          <w:lang w:val="en-US" w:bidi="he-IL"/>
        </w:rPr>
        <w:t>I</w:t>
      </w: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 типа; конструкция, принцип действия, показания к применению.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Регулятор функции Френкеля </w:t>
      </w:r>
      <w:r w:rsidRPr="00827593">
        <w:rPr>
          <w:rFonts w:ascii="Times New Roman" w:hAnsi="Times New Roman" w:cs="Times New Roman"/>
          <w:sz w:val="28"/>
          <w:szCs w:val="28"/>
          <w:lang w:val="en-US" w:bidi="he-IL"/>
        </w:rPr>
        <w:t>II</w:t>
      </w: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 типа; конструкция, принцип действия, показания к применению.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Регулятор функции Френкеля </w:t>
      </w:r>
      <w:r w:rsidRPr="00827593">
        <w:rPr>
          <w:rFonts w:ascii="Times New Roman" w:hAnsi="Times New Roman" w:cs="Times New Roman"/>
          <w:sz w:val="28"/>
          <w:szCs w:val="28"/>
          <w:lang w:val="en-US" w:bidi="he-IL"/>
        </w:rPr>
        <w:t>III</w:t>
      </w: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 типа; конструкция, принцип действия, показания к применению.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Клинико-лабораторные этапы изготовления регулятора функции Френкеля.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Аппараты комбинированного действия: их характеристика. 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lastRenderedPageBreak/>
        <w:t>Аппараты Башаровой для лечения дистальной окклюзии: конструкция, принцип действия, показания к применению.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Аппараты Башаровой для лечения </w:t>
      </w:r>
      <w:proofErr w:type="spellStart"/>
      <w:r w:rsidRPr="00827593">
        <w:rPr>
          <w:rFonts w:ascii="Times New Roman" w:hAnsi="Times New Roman" w:cs="Times New Roman"/>
          <w:sz w:val="28"/>
          <w:szCs w:val="28"/>
          <w:lang w:bidi="he-IL"/>
        </w:rPr>
        <w:t>мезиальной</w:t>
      </w:r>
      <w:proofErr w:type="spellEnd"/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 окклюзии: конструкция, принцип действия, показания к применению.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Виды аномалий положения отдельных зубов.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Этиология и патогенез аномалий положения отдельных зубов.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Этиология, клиника и лечение вестибулярного положения зубов.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Этиология, кли</w:t>
      </w:r>
      <w:r w:rsidR="00827593" w:rsidRPr="00827593">
        <w:rPr>
          <w:rFonts w:ascii="Times New Roman" w:hAnsi="Times New Roman" w:cs="Times New Roman"/>
          <w:sz w:val="28"/>
          <w:szCs w:val="28"/>
          <w:lang w:bidi="he-IL"/>
        </w:rPr>
        <w:t>ника и лечение небного положения</w:t>
      </w: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 зубов.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Этиология, клиника и лечение </w:t>
      </w:r>
      <w:proofErr w:type="spellStart"/>
      <w:r w:rsidR="00827593" w:rsidRPr="00827593">
        <w:rPr>
          <w:rFonts w:ascii="Times New Roman" w:hAnsi="Times New Roman" w:cs="Times New Roman"/>
          <w:sz w:val="28"/>
          <w:szCs w:val="28"/>
          <w:lang w:bidi="he-IL"/>
        </w:rPr>
        <w:t>тортоаномалии</w:t>
      </w:r>
      <w:proofErr w:type="spellEnd"/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 зубов.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Этиология, клиника и лечение диастемы.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Виды аномалий зубного ряда.</w:t>
      </w:r>
    </w:p>
    <w:p w:rsidR="00AE0D2B" w:rsidRPr="00827593" w:rsidRDefault="003A361A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Биометрические изучения КДМ (размеры коронок молочных и постоянных зубов) Индекс Тонна.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Виды деформаций формы зубных рядов.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Особенности клинического обследования ортодонтического пациента.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Биометрические методы </w:t>
      </w:r>
      <w:r w:rsidR="003A361A" w:rsidRPr="00827593">
        <w:rPr>
          <w:rFonts w:ascii="Times New Roman" w:hAnsi="Times New Roman" w:cs="Times New Roman"/>
          <w:color w:val="000000"/>
          <w:sz w:val="28"/>
          <w:szCs w:val="28"/>
        </w:rPr>
        <w:t>исследования:</w:t>
      </w: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измерения</w:t>
      </w:r>
      <w:r w:rsidR="0082759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827593">
        <w:rPr>
          <w:rFonts w:ascii="Times New Roman" w:hAnsi="Times New Roman" w:cs="Times New Roman"/>
          <w:color w:val="000000"/>
          <w:sz w:val="28"/>
          <w:szCs w:val="28"/>
        </w:rPr>
        <w:t>трансверзальной</w:t>
      </w:r>
      <w:proofErr w:type="spellEnd"/>
      <w:r w:rsidR="00827593">
        <w:rPr>
          <w:rFonts w:ascii="Times New Roman" w:hAnsi="Times New Roman" w:cs="Times New Roman"/>
          <w:color w:val="000000"/>
          <w:sz w:val="28"/>
          <w:szCs w:val="28"/>
        </w:rPr>
        <w:t xml:space="preserve"> плоскости.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Биометрические методы </w:t>
      </w:r>
      <w:r w:rsidR="00827593" w:rsidRPr="00827593">
        <w:rPr>
          <w:rFonts w:ascii="Times New Roman" w:hAnsi="Times New Roman" w:cs="Times New Roman"/>
          <w:color w:val="000000"/>
          <w:sz w:val="28"/>
          <w:szCs w:val="28"/>
        </w:rPr>
        <w:t>исследования:</w:t>
      </w: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измере</w:t>
      </w:r>
      <w:r w:rsidR="00827593">
        <w:rPr>
          <w:rFonts w:ascii="Times New Roman" w:hAnsi="Times New Roman" w:cs="Times New Roman"/>
          <w:color w:val="000000"/>
          <w:sz w:val="28"/>
          <w:szCs w:val="28"/>
        </w:rPr>
        <w:t xml:space="preserve">ния в </w:t>
      </w:r>
      <w:proofErr w:type="spellStart"/>
      <w:r w:rsidR="00827593">
        <w:rPr>
          <w:rFonts w:ascii="Times New Roman" w:hAnsi="Times New Roman" w:cs="Times New Roman"/>
          <w:color w:val="000000"/>
          <w:sz w:val="28"/>
          <w:szCs w:val="28"/>
        </w:rPr>
        <w:t>сагитальной</w:t>
      </w:r>
      <w:proofErr w:type="spellEnd"/>
      <w:r w:rsidR="00827593">
        <w:rPr>
          <w:rFonts w:ascii="Times New Roman" w:hAnsi="Times New Roman" w:cs="Times New Roman"/>
          <w:color w:val="000000"/>
          <w:sz w:val="28"/>
          <w:szCs w:val="28"/>
        </w:rPr>
        <w:t xml:space="preserve"> плоскости 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Рентгенологические мето</w:t>
      </w:r>
      <w:r w:rsidR="00827593">
        <w:rPr>
          <w:rFonts w:ascii="Times New Roman" w:hAnsi="Times New Roman" w:cs="Times New Roman"/>
          <w:color w:val="000000"/>
          <w:sz w:val="28"/>
          <w:szCs w:val="28"/>
        </w:rPr>
        <w:t>ды исследования в ортодонтии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Ортопантомография челюстей. Показания к пр</w:t>
      </w:r>
      <w:r w:rsidR="00827593">
        <w:rPr>
          <w:rFonts w:ascii="Times New Roman" w:hAnsi="Times New Roman" w:cs="Times New Roman"/>
          <w:color w:val="000000"/>
          <w:sz w:val="28"/>
          <w:szCs w:val="28"/>
        </w:rPr>
        <w:t>именению.</w:t>
      </w:r>
    </w:p>
    <w:p w:rsidR="00827593" w:rsidRDefault="00827593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>Теле рентгенография</w:t>
      </w:r>
      <w:r w:rsidR="00AE0D2B" w:rsidRPr="00827593">
        <w:rPr>
          <w:rFonts w:ascii="Times New Roman" w:hAnsi="Times New Roman" w:cs="Times New Roman"/>
          <w:color w:val="000000"/>
          <w:sz w:val="28"/>
          <w:szCs w:val="28"/>
        </w:rPr>
        <w:t>. Оценка углов SNA и SNB</w:t>
      </w:r>
      <w:r w:rsidR="003A361A"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A361A" w:rsidRPr="00827593">
        <w:rPr>
          <w:rFonts w:ascii="Times New Roman" w:hAnsi="Times New Roman" w:cs="Times New Roman"/>
          <w:color w:val="000000"/>
          <w:sz w:val="28"/>
          <w:szCs w:val="28"/>
          <w:lang w:val="en-US"/>
        </w:rPr>
        <w:t>ANB</w:t>
      </w:r>
      <w:r w:rsidR="00AE0D2B" w:rsidRPr="008275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>Функциональные метод</w:t>
      </w:r>
      <w:r w:rsidR="00827593">
        <w:rPr>
          <w:rFonts w:ascii="Times New Roman" w:hAnsi="Times New Roman" w:cs="Times New Roman"/>
          <w:color w:val="000000"/>
          <w:sz w:val="28"/>
          <w:szCs w:val="28"/>
        </w:rPr>
        <w:t>ы исследования в ортодонтии.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Этиология</w:t>
      </w:r>
      <w:r w:rsidR="00827593">
        <w:rPr>
          <w:rFonts w:ascii="Times New Roman" w:hAnsi="Times New Roman" w:cs="Times New Roman"/>
          <w:color w:val="000000"/>
          <w:sz w:val="28"/>
          <w:szCs w:val="28"/>
        </w:rPr>
        <w:t>, клиника дистальной окклюзии</w:t>
      </w:r>
    </w:p>
    <w:p w:rsidR="003A361A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61A" w:rsidRPr="00827593">
        <w:rPr>
          <w:rFonts w:ascii="Times New Roman" w:hAnsi="Times New Roman" w:cs="Times New Roman"/>
          <w:color w:val="000000"/>
          <w:sz w:val="28"/>
          <w:szCs w:val="28"/>
        </w:rPr>
        <w:t>Основные задачи лечения детей с врожденной патологией.</w:t>
      </w:r>
    </w:p>
    <w:p w:rsidR="00827593" w:rsidRP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Формы дистальной </w:t>
      </w:r>
      <w:r w:rsidR="00827593" w:rsidRPr="00827593">
        <w:rPr>
          <w:rFonts w:ascii="Times New Roman" w:hAnsi="Times New Roman" w:cs="Times New Roman"/>
          <w:color w:val="000000"/>
          <w:sz w:val="28"/>
          <w:szCs w:val="28"/>
        </w:rPr>
        <w:t>окклюзии.</w:t>
      </w: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Проба </w:t>
      </w:r>
      <w:proofErr w:type="spellStart"/>
      <w:r w:rsidRPr="00827593">
        <w:rPr>
          <w:rFonts w:ascii="Times New Roman" w:hAnsi="Times New Roman" w:cs="Times New Roman"/>
          <w:color w:val="000000"/>
          <w:sz w:val="28"/>
          <w:szCs w:val="28"/>
        </w:rPr>
        <w:t>Эшлера-Бит</w:t>
      </w:r>
      <w:r w:rsidR="0017562C" w:rsidRPr="008275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7593">
        <w:rPr>
          <w:rFonts w:ascii="Times New Roman" w:hAnsi="Times New Roman" w:cs="Times New Roman"/>
          <w:color w:val="000000"/>
          <w:sz w:val="28"/>
          <w:szCs w:val="28"/>
        </w:rPr>
        <w:t>нера</w:t>
      </w:r>
      <w:proofErr w:type="spellEnd"/>
      <w:r w:rsidRPr="008275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Лечение дистальной окклюзии в период прикуса молочных зубов и начальн</w:t>
      </w:r>
      <w:r w:rsidR="00827593">
        <w:rPr>
          <w:rFonts w:ascii="Times New Roman" w:hAnsi="Times New Roman" w:cs="Times New Roman"/>
          <w:color w:val="000000"/>
          <w:sz w:val="28"/>
          <w:szCs w:val="28"/>
        </w:rPr>
        <w:t>ом периоде сменного прикуса.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Лечение дистальной окклюзии в позднем сменном и постоянном прикусе.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Этиология и клиника </w:t>
      </w:r>
      <w:proofErr w:type="spellStart"/>
      <w:r w:rsidRPr="00827593">
        <w:rPr>
          <w:rFonts w:ascii="Times New Roman" w:hAnsi="Times New Roman" w:cs="Times New Roman"/>
          <w:color w:val="000000"/>
          <w:sz w:val="28"/>
          <w:szCs w:val="28"/>
        </w:rPr>
        <w:t>мезиальной</w:t>
      </w:r>
      <w:proofErr w:type="spellEnd"/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окклюзии 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Формы </w:t>
      </w:r>
      <w:proofErr w:type="spellStart"/>
      <w:r w:rsidRPr="00827593">
        <w:rPr>
          <w:rFonts w:ascii="Times New Roman" w:hAnsi="Times New Roman" w:cs="Times New Roman"/>
          <w:color w:val="000000"/>
          <w:sz w:val="28"/>
          <w:szCs w:val="28"/>
        </w:rPr>
        <w:t>мезиальной</w:t>
      </w:r>
      <w:proofErr w:type="spellEnd"/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593" w:rsidRPr="00827593">
        <w:rPr>
          <w:rFonts w:ascii="Times New Roman" w:hAnsi="Times New Roman" w:cs="Times New Roman"/>
          <w:color w:val="000000"/>
          <w:sz w:val="28"/>
          <w:szCs w:val="28"/>
        </w:rPr>
        <w:t>окклюзии,</w:t>
      </w: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их </w:t>
      </w:r>
      <w:r w:rsidR="00827593" w:rsidRPr="00827593">
        <w:rPr>
          <w:rFonts w:ascii="Times New Roman" w:hAnsi="Times New Roman" w:cs="Times New Roman"/>
          <w:color w:val="000000"/>
          <w:sz w:val="28"/>
          <w:szCs w:val="28"/>
        </w:rPr>
        <w:t>характеристика.</w:t>
      </w: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выраженности </w:t>
      </w:r>
      <w:proofErr w:type="spellStart"/>
      <w:r w:rsidRPr="00827593">
        <w:rPr>
          <w:rFonts w:ascii="Times New Roman" w:hAnsi="Times New Roman" w:cs="Times New Roman"/>
          <w:color w:val="000000"/>
          <w:sz w:val="28"/>
          <w:szCs w:val="28"/>
        </w:rPr>
        <w:t>мезиальной</w:t>
      </w:r>
      <w:proofErr w:type="spellEnd"/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окклюзии.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Лечение </w:t>
      </w:r>
      <w:proofErr w:type="spellStart"/>
      <w:r w:rsidRPr="00827593">
        <w:rPr>
          <w:rFonts w:ascii="Times New Roman" w:hAnsi="Times New Roman" w:cs="Times New Roman"/>
          <w:color w:val="000000"/>
          <w:sz w:val="28"/>
          <w:szCs w:val="28"/>
        </w:rPr>
        <w:t>мезиальной</w:t>
      </w:r>
      <w:proofErr w:type="spellEnd"/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окклюзии в период молочного и сменного прикуса. </w:t>
      </w:r>
    </w:p>
    <w:p w:rsidR="0082759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Лечение </w:t>
      </w:r>
      <w:proofErr w:type="spellStart"/>
      <w:r w:rsidRPr="00827593">
        <w:rPr>
          <w:rFonts w:ascii="Times New Roman" w:hAnsi="Times New Roman" w:cs="Times New Roman"/>
          <w:color w:val="000000"/>
          <w:sz w:val="28"/>
          <w:szCs w:val="28"/>
        </w:rPr>
        <w:t>мезиальной</w:t>
      </w:r>
      <w:proofErr w:type="spellEnd"/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окклюзии в период сменного и постоянного </w:t>
      </w:r>
      <w:r w:rsidR="00827593" w:rsidRPr="00827593">
        <w:rPr>
          <w:rFonts w:ascii="Times New Roman" w:hAnsi="Times New Roman" w:cs="Times New Roman"/>
          <w:color w:val="000000"/>
          <w:sz w:val="28"/>
          <w:szCs w:val="28"/>
        </w:rPr>
        <w:t>прикуса.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Вертикальная резцовая </w:t>
      </w:r>
      <w:proofErr w:type="spellStart"/>
      <w:r w:rsidRPr="00827593">
        <w:rPr>
          <w:rFonts w:ascii="Times New Roman" w:hAnsi="Times New Roman" w:cs="Times New Roman"/>
          <w:color w:val="000000"/>
          <w:sz w:val="28"/>
          <w:szCs w:val="28"/>
        </w:rPr>
        <w:t>дизокклюзия</w:t>
      </w:r>
      <w:proofErr w:type="spellEnd"/>
      <w:r w:rsidRPr="00827593">
        <w:rPr>
          <w:rFonts w:ascii="Times New Roman" w:hAnsi="Times New Roman" w:cs="Times New Roman"/>
          <w:color w:val="000000"/>
          <w:sz w:val="28"/>
          <w:szCs w:val="28"/>
        </w:rPr>
        <w:t>. Этиология, клиника.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Клиника, морфологические разновидности вертикальной резцовой дизокклюзии.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>Лечение вертикальной резцовой дизокклюзии в период молочного и сменного прикуса.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>Лечение вертикальной резцовой дизокклюзии в период постоянного прикуса.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>Этиология, клиника глубокой резцовой окклюзии и глубокой резцовой дизокклюзии.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Диагностика глубокой резцовой окклюзии и глубокой резцовой диз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>окклюзии, их клинические формы.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Лечение глубокой резцовой окклюзии 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>и глубокой резцовой дизокклюзии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Классификация в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>редных привычек по П.П. Окушко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>Миогимнастика. Показания к применению. Упражнения для мышц, выдвигающих нижнюю челюсть.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Миогимнастика. Упражнения для мышц языка после пластики уздечки языка.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Виды перекрестной окклюзии по классификации </w:t>
      </w:r>
      <w:proofErr w:type="gramStart"/>
      <w:r w:rsidRPr="00827593">
        <w:rPr>
          <w:rFonts w:ascii="Times New Roman" w:hAnsi="Times New Roman" w:cs="Times New Roman"/>
          <w:color w:val="000000"/>
          <w:sz w:val="28"/>
          <w:szCs w:val="28"/>
        </w:rPr>
        <w:t>Персина ,</w:t>
      </w:r>
      <w:proofErr w:type="gramEnd"/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их характеристика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Этиология, клиника перекрестной окклюзии. 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27593">
        <w:rPr>
          <w:rFonts w:ascii="Times New Roman" w:hAnsi="Times New Roman" w:cs="Times New Roman"/>
          <w:color w:val="000000"/>
          <w:sz w:val="28"/>
          <w:szCs w:val="28"/>
        </w:rPr>
        <w:t>Ретенционные</w:t>
      </w:r>
      <w:proofErr w:type="spellEnd"/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аппараты 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Функционально-направляющие и функционально-действующие ортодонтические аппараты.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Специальные ме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>тоды исследования в ортодонтии.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>Брекет-система: сост</w:t>
      </w:r>
      <w:r w:rsidR="00BB1BEB"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авные элементы, </w:t>
      </w:r>
      <w:r w:rsidR="00356C37" w:rsidRPr="00827593">
        <w:rPr>
          <w:rFonts w:ascii="Times New Roman" w:hAnsi="Times New Roman" w:cs="Times New Roman"/>
          <w:color w:val="000000"/>
          <w:sz w:val="28"/>
          <w:szCs w:val="28"/>
        </w:rPr>
        <w:t>разновидности, показания к применению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>Последствия ранней потери молочных моляров.</w:t>
      </w:r>
    </w:p>
    <w:p w:rsidR="00D4262A" w:rsidRDefault="00D4262A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62A" w:rsidRDefault="00D4262A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Коркгауза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>Несъемные протезы, используемые в детской пр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 xml:space="preserve">актике. Показания к применению </w:t>
      </w:r>
    </w:p>
    <w:p w:rsidR="00D4262A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несъ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>емные ортодонтические аппараты.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59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 предъявля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>емые к детским зубным протезам.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>Виды лече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>бных ортодонтических аппаратов.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>Аномалии отдельных зубов.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 xml:space="preserve"> Клиника, диагностика, лечение.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 xml:space="preserve"> Аппараты для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 xml:space="preserve"> лечения перекрестной окклюзии.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 xml:space="preserve"> Вестибулярн</w:t>
      </w:r>
      <w:r w:rsidR="008A53D0" w:rsidRPr="00D4262A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D4262A">
        <w:rPr>
          <w:rFonts w:ascii="Times New Roman" w:hAnsi="Times New Roman" w:cs="Times New Roman"/>
          <w:color w:val="000000"/>
          <w:sz w:val="28"/>
          <w:szCs w:val="28"/>
        </w:rPr>
        <w:t xml:space="preserve"> пластинки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 xml:space="preserve"> Маппи. Показания к применению.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>Съемные ортодонтические аппараты комбинированного д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>ействия.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62A">
        <w:rPr>
          <w:rFonts w:ascii="Times New Roman" w:hAnsi="Times New Roman" w:cs="Times New Roman"/>
          <w:color w:val="000000"/>
          <w:sz w:val="28"/>
          <w:szCs w:val="28"/>
        </w:rPr>
        <w:t>Палатиноокклюзия</w:t>
      </w:r>
      <w:proofErr w:type="spellEnd"/>
      <w:r w:rsidRPr="00D426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 xml:space="preserve"> Клиника. Диагностика. Лечение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 xml:space="preserve"> Лингвоокклюзия.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 xml:space="preserve"> Клиника. Диагностика. Лечение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>Аппараты д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>ля лечения дистальной окклюзии.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 xml:space="preserve"> Аппараты д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 xml:space="preserve">ля лечения </w:t>
      </w:r>
      <w:proofErr w:type="spellStart"/>
      <w:r w:rsidR="00D4262A">
        <w:rPr>
          <w:rFonts w:ascii="Times New Roman" w:hAnsi="Times New Roman" w:cs="Times New Roman"/>
          <w:color w:val="000000"/>
          <w:sz w:val="28"/>
          <w:szCs w:val="28"/>
        </w:rPr>
        <w:t>мезиальной</w:t>
      </w:r>
      <w:proofErr w:type="spellEnd"/>
      <w:r w:rsidR="00D4262A">
        <w:rPr>
          <w:rFonts w:ascii="Times New Roman" w:hAnsi="Times New Roman" w:cs="Times New Roman"/>
          <w:color w:val="000000"/>
          <w:sz w:val="28"/>
          <w:szCs w:val="28"/>
        </w:rPr>
        <w:t xml:space="preserve"> окклюзии.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 xml:space="preserve"> Роль вредны</w:t>
      </w:r>
      <w:r w:rsidR="00D4262A">
        <w:rPr>
          <w:rFonts w:ascii="Times New Roman" w:hAnsi="Times New Roman" w:cs="Times New Roman"/>
          <w:color w:val="000000"/>
          <w:sz w:val="28"/>
          <w:szCs w:val="28"/>
        </w:rPr>
        <w:t xml:space="preserve">х привычек в формировании ЗЧА. </w:t>
      </w:r>
    </w:p>
    <w:p w:rsidR="00AE0D2B" w:rsidRP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>Особенности применения регулятора функции Френкеля при перекрестной окклюзии (</w:t>
      </w:r>
      <w:proofErr w:type="spellStart"/>
      <w:r w:rsidRPr="00D4262A">
        <w:rPr>
          <w:rFonts w:ascii="Times New Roman" w:hAnsi="Times New Roman" w:cs="Times New Roman"/>
          <w:color w:val="000000"/>
          <w:sz w:val="28"/>
          <w:szCs w:val="28"/>
        </w:rPr>
        <w:t>палатиноокклюзии</w:t>
      </w:r>
      <w:proofErr w:type="spellEnd"/>
      <w:r w:rsidRPr="00D426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262A">
        <w:rPr>
          <w:rFonts w:ascii="Times New Roman" w:hAnsi="Times New Roman" w:cs="Times New Roman"/>
          <w:color w:val="000000"/>
          <w:sz w:val="28"/>
          <w:szCs w:val="28"/>
        </w:rPr>
        <w:t>лингвоокклюзии</w:t>
      </w:r>
      <w:proofErr w:type="spellEnd"/>
      <w:r w:rsidRPr="00D4262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827593">
        <w:rPr>
          <w:rFonts w:ascii="Times New Roman" w:hAnsi="Times New Roman" w:cs="Times New Roman"/>
          <w:sz w:val="28"/>
          <w:szCs w:val="28"/>
          <w:lang w:bidi="he-IL"/>
        </w:rPr>
        <w:t>Супра</w:t>
      </w:r>
      <w:proofErr w:type="spellEnd"/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 и инфра окклюзия клыка. Принципы лечения в сменном и постоянном прикусах. Ортодонтические аппараты.</w:t>
      </w:r>
    </w:p>
    <w:p w:rsidR="00AE0D2B" w:rsidRPr="00827593" w:rsidRDefault="00AE0D2B" w:rsidP="00827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>ТРГ.</w:t>
      </w:r>
      <w:r w:rsidR="00D4262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Характеристика показателей типа роста челюстей, число </w:t>
      </w:r>
      <w:proofErr w:type="spellStart"/>
      <w:r w:rsidRPr="00827593">
        <w:rPr>
          <w:rFonts w:ascii="Times New Roman" w:hAnsi="Times New Roman" w:cs="Times New Roman"/>
          <w:sz w:val="28"/>
          <w:szCs w:val="28"/>
          <w:lang w:bidi="he-IL"/>
        </w:rPr>
        <w:t>Wits</w:t>
      </w:r>
      <w:proofErr w:type="spellEnd"/>
      <w:r w:rsidRPr="00827593">
        <w:rPr>
          <w:rFonts w:ascii="Times New Roman" w:hAnsi="Times New Roman" w:cs="Times New Roman"/>
          <w:sz w:val="28"/>
          <w:szCs w:val="28"/>
          <w:lang w:bidi="he-IL"/>
        </w:rPr>
        <w:t>, угол β.</w:t>
      </w:r>
    </w:p>
    <w:p w:rsidR="002F633C" w:rsidRPr="00827593" w:rsidRDefault="00AE0D2B" w:rsidP="00827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bidi="he-IL"/>
        </w:rPr>
      </w:pPr>
      <w:r w:rsidRPr="00827593">
        <w:rPr>
          <w:rFonts w:ascii="Times New Roman" w:hAnsi="Times New Roman" w:cs="Times New Roman"/>
          <w:sz w:val="28"/>
          <w:szCs w:val="28"/>
          <w:lang w:bidi="he-IL"/>
        </w:rPr>
        <w:t xml:space="preserve">Ортодонтическая помощь детям с врожденными </w:t>
      </w:r>
      <w:r w:rsidR="00356C37" w:rsidRPr="00827593">
        <w:rPr>
          <w:rFonts w:ascii="Times New Roman" w:hAnsi="Times New Roman" w:cs="Times New Roman"/>
          <w:sz w:val="28"/>
          <w:szCs w:val="28"/>
          <w:lang w:bidi="he-IL"/>
        </w:rPr>
        <w:t>аномалиями лицевого скелета</w:t>
      </w:r>
      <w:r w:rsidRPr="00827593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sectPr w:rsidR="002F633C" w:rsidRPr="0082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C6621"/>
    <w:multiLevelType w:val="hybridMultilevel"/>
    <w:tmpl w:val="ADE00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449FC"/>
    <w:multiLevelType w:val="hybridMultilevel"/>
    <w:tmpl w:val="2A1A9F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E0D2B"/>
    <w:rsid w:val="0017562C"/>
    <w:rsid w:val="002F633C"/>
    <w:rsid w:val="00354DC1"/>
    <w:rsid w:val="00356C37"/>
    <w:rsid w:val="003A361A"/>
    <w:rsid w:val="005403A9"/>
    <w:rsid w:val="00827593"/>
    <w:rsid w:val="008A53D0"/>
    <w:rsid w:val="009A3632"/>
    <w:rsid w:val="00A72753"/>
    <w:rsid w:val="00AE0D2B"/>
    <w:rsid w:val="00BB1BEB"/>
    <w:rsid w:val="00CC514D"/>
    <w:rsid w:val="00D4262A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2496D-B8C7-48F4-8D04-DFD067BF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User</cp:lastModifiedBy>
  <cp:revision>8</cp:revision>
  <dcterms:created xsi:type="dcterms:W3CDTF">2018-12-12T21:02:00Z</dcterms:created>
  <dcterms:modified xsi:type="dcterms:W3CDTF">2021-12-07T11:08:00Z</dcterms:modified>
</cp:coreProperties>
</file>