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7E7C8733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2024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EF0A73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4355392" w14:textId="029863CB" w:rsidR="00B74AEE" w:rsidRPr="00B74AEE" w:rsidRDefault="00B74AEE" w:rsidP="00B74A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4AEE">
              <w:rPr>
                <w:rFonts w:ascii="Times New Roman" w:hAnsi="Times New Roman"/>
                <w:sz w:val="24"/>
                <w:szCs w:val="24"/>
              </w:rPr>
              <w:t>Валеева Ф.В., Шарипова Ю.У., Газизова Г.Р., Петунина Н.А. Гинекомастия у мужчин: причины, диагностика, лечение.</w:t>
            </w:r>
          </w:p>
          <w:p w14:paraId="015C8B92" w14:textId="46AC2AAD" w:rsidR="00B74AEE" w:rsidRDefault="00B74AEE" w:rsidP="00B74A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4AEE">
              <w:rPr>
                <w:rFonts w:ascii="Times New Roman" w:hAnsi="Times New Roman"/>
                <w:sz w:val="24"/>
                <w:szCs w:val="24"/>
              </w:rPr>
              <w:t>Эффективная фармакотерапия. 2023; 19 (52): 30–39.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AEE">
              <w:rPr>
                <w:rFonts w:ascii="Times New Roman" w:hAnsi="Times New Roman"/>
                <w:sz w:val="24"/>
                <w:szCs w:val="24"/>
              </w:rPr>
              <w:t>DOI 10.33978/2307-3586-2023-19-52-30-39</w:t>
            </w:r>
          </w:p>
          <w:p w14:paraId="0AE51E93" w14:textId="21E5B70D" w:rsidR="00061640" w:rsidRPr="00095164" w:rsidRDefault="00B74AE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F4A25" w:rsidRPr="002F4A25">
              <w:rPr>
                <w:rFonts w:ascii="Times New Roman" w:hAnsi="Times New Roman"/>
                <w:sz w:val="24"/>
                <w:szCs w:val="24"/>
              </w:rPr>
              <w:t> Алиметова З.Р., Бекмансурова Т.А. Врожденная дисфункция коры надпочечников на фоне дефицита 11β-гидроксилазы // Эндокринная хирургия. — 2023. — Т. 17. — № 3. — С. 30-33. doi: </w:t>
            </w:r>
            <w:hyperlink r:id="rId9" w:tgtFrame="_blank" w:history="1">
              <w:r w:rsidR="002F4A25" w:rsidRPr="002F4A2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https://doi.org/10.14341/serg12834</w:t>
              </w:r>
            </w:hyperlink>
            <w:r w:rsidR="002F4A25" w:rsidRPr="002F4A2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4A25" w:rsidRPr="002F4A25">
              <w:rPr>
                <w:rFonts w:ascii="Times New Roman" w:hAnsi="Times New Roman"/>
                <w:sz w:val="24"/>
                <w:szCs w:val="24"/>
              </w:rPr>
              <w:t>.Залялова З.А., Хасанов И.А., Хасанова Д.М., Ильина Г.Р., Кутникова Т.А., Плешкова О.Л., Алиметова З.Р., Губарева Е.А. Практическое применение сервиса с искусственным интеллектом в диагностике болезни Паркинсона. Практическая медицина. 2024. T. 22, № 1, С.70-76 DOI: 10.32000/2072-1757-2024-1-70-76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40F9C06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2636B7B" w14:textId="56719EBE" w:rsidR="00874BE8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1.Научно-практическая конференция "Актуальные вопросы эндокринологии",13 марта 2024.Доклад: «Кому назначать и чего ожидать от ингибиторов ДПП-4»</w:t>
            </w:r>
            <w:r w:rsidRPr="00A17AEE">
              <w:rPr>
                <w:rFonts w:ascii="Times New Roman" w:hAnsi="Times New Roman"/>
                <w:szCs w:val="24"/>
              </w:rPr>
              <w:br/>
              <w:t>Лектор: Киселева Татьяна Александровна - к.м.н.,доцент кафедры эндокринологии ФГБОУ ВО «Казанский ГМУ» Минздрава России</w:t>
            </w:r>
            <w:r w:rsidRPr="00A17AEE">
              <w:rPr>
                <w:rFonts w:ascii="Times New Roman" w:hAnsi="Times New Roman"/>
                <w:szCs w:val="24"/>
              </w:rPr>
              <w:br/>
            </w:r>
            <w:r w:rsidRPr="00A17AEE">
              <w:rPr>
                <w:rFonts w:ascii="Times New Roman" w:hAnsi="Times New Roman"/>
                <w:szCs w:val="24"/>
              </w:rPr>
              <w:br/>
              <w:t>2. Межрегиональная научно-практическая конференция "Актуальные вопросы женского здоровья.</w:t>
            </w:r>
            <w:r w:rsidR="00355E76" w:rsidRPr="00A17AEE">
              <w:rPr>
                <w:rFonts w:ascii="Times New Roman" w:hAnsi="Times New Roman"/>
                <w:szCs w:val="24"/>
              </w:rPr>
              <w:t xml:space="preserve"> </w:t>
            </w:r>
            <w:r w:rsidRPr="00A17AEE">
              <w:rPr>
                <w:rFonts w:ascii="Times New Roman" w:hAnsi="Times New Roman"/>
                <w:szCs w:val="24"/>
              </w:rPr>
              <w:t xml:space="preserve">От менархе до </w:t>
            </w:r>
            <w:r w:rsidR="00355E76" w:rsidRPr="00A17AEE">
              <w:rPr>
                <w:rFonts w:ascii="Times New Roman" w:hAnsi="Times New Roman"/>
                <w:szCs w:val="24"/>
              </w:rPr>
              <w:t>м</w:t>
            </w:r>
            <w:r w:rsidRPr="00A17AEE">
              <w:rPr>
                <w:rFonts w:ascii="Times New Roman" w:hAnsi="Times New Roman"/>
                <w:szCs w:val="24"/>
              </w:rPr>
              <w:t>енопаузы,посвященную 220-летию ФГАОУ</w:t>
            </w:r>
            <w:r w:rsidRPr="00A17AEE">
              <w:rPr>
                <w:rFonts w:ascii="Times New Roman" w:hAnsi="Times New Roman"/>
                <w:szCs w:val="24"/>
              </w:rPr>
              <w:br/>
              <w:t>ВО "Казанский (приволжский)федеральный университет", 1 марта 2024</w:t>
            </w:r>
            <w:r w:rsidR="00C83605" w:rsidRPr="00A17AEE">
              <w:rPr>
                <w:rFonts w:ascii="Times New Roman" w:hAnsi="Times New Roman"/>
                <w:szCs w:val="24"/>
              </w:rPr>
              <w:t>, Казань, ГРК Ривьера</w:t>
            </w:r>
            <w:r w:rsidRPr="00A17AEE">
              <w:rPr>
                <w:rFonts w:ascii="Times New Roman" w:hAnsi="Times New Roman"/>
                <w:szCs w:val="24"/>
              </w:rPr>
              <w:br/>
              <w:t>1. Киселева Т.А. Доклад: "Менопаузальный метаболический синдром.Советы эндокринолога"</w:t>
            </w:r>
            <w:r w:rsidRPr="00A17AEE">
              <w:rPr>
                <w:rFonts w:ascii="Times New Roman" w:hAnsi="Times New Roman"/>
                <w:szCs w:val="24"/>
              </w:rPr>
              <w:br/>
              <w:t>2. Газизова Г.Р. «Гестационный диабет»</w:t>
            </w:r>
          </w:p>
          <w:p w14:paraId="4D3F1544" w14:textId="77777777" w:rsidR="00992D02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3. Алиметова З.Р.«Ожирение и женское здоровье в возрастном аспекте»</w:t>
            </w:r>
          </w:p>
          <w:p w14:paraId="1EC9E349" w14:textId="77777777" w:rsidR="00992D02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4. Йылмаз Т.С. «Женщина 45+ - взгляд эндокринолога»</w:t>
            </w:r>
          </w:p>
          <w:p w14:paraId="0415D272" w14:textId="77777777" w:rsidR="00992D02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5. Шарипова Ю.У. «Современные подходы к диагностике и лечению гиперандрогении»</w:t>
            </w:r>
          </w:p>
          <w:p w14:paraId="14B49616" w14:textId="77777777" w:rsidR="00992D02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6. Валеева Ф.В.«Лечение СД 2 типа у женщин в менопаузе»</w:t>
            </w:r>
          </w:p>
          <w:p w14:paraId="5C1CE3E1" w14:textId="2B75882A" w:rsidR="00992D02" w:rsidRPr="00A17AEE" w:rsidRDefault="00992D02" w:rsidP="00992D02">
            <w:pPr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7. Шайдуллина М.Р.</w:t>
            </w:r>
            <w:r w:rsidR="00355E76" w:rsidRPr="00A17AEE">
              <w:rPr>
                <w:rFonts w:ascii="Times New Roman" w:hAnsi="Times New Roman"/>
                <w:szCs w:val="24"/>
              </w:rPr>
              <w:t xml:space="preserve"> </w:t>
            </w:r>
            <w:r w:rsidRPr="00A17AEE">
              <w:rPr>
                <w:rFonts w:ascii="Times New Roman" w:hAnsi="Times New Roman"/>
                <w:szCs w:val="24"/>
              </w:rPr>
              <w:t>«Первичная аменорея как проявление нарушения формирования пола»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DD9E196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539CBF4" w14:textId="2311F5D3" w:rsidR="00A17AEE" w:rsidRPr="00A17AEE" w:rsidRDefault="000D189A" w:rsidP="00A17AE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 xml:space="preserve"> </w:t>
            </w:r>
            <w:r w:rsidR="00A17AEE" w:rsidRPr="00A17AEE">
              <w:rPr>
                <w:rFonts w:ascii="Times New Roman" w:hAnsi="Times New Roman"/>
                <w:szCs w:val="24"/>
                <w:lang w:eastAsia="ru-RU"/>
              </w:rPr>
              <w:t>Н</w:t>
            </w:r>
            <w:r w:rsidR="00A17AEE" w:rsidRPr="00A17AEE">
              <w:rPr>
                <w:rFonts w:ascii="Times New Roman" w:hAnsi="Times New Roman"/>
                <w:szCs w:val="24"/>
              </w:rPr>
              <w:t xml:space="preserve">аучно-практическая конференция </w:t>
            </w:r>
          </w:p>
          <w:p w14:paraId="75524F04" w14:textId="77777777" w:rsidR="00A17AEE" w:rsidRPr="00A17AEE" w:rsidRDefault="00A17AEE" w:rsidP="00A17AE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 xml:space="preserve"> «Эндокринология: современные реалии и концепции будущего», </w:t>
            </w:r>
          </w:p>
          <w:p w14:paraId="71AE448F" w14:textId="77777777" w:rsidR="00A17AEE" w:rsidRPr="00A17AEE" w:rsidRDefault="00A17AEE" w:rsidP="00A17AEE">
            <w:pPr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в</w:t>
            </w:r>
            <w:r w:rsidRPr="00A17AEE">
              <w:rPr>
                <w:rFonts w:ascii="Times New Roman" w:hAnsi="Times New Roman"/>
                <w:bCs/>
                <w:szCs w:val="24"/>
              </w:rPr>
              <w:t xml:space="preserve"> рамках проведения </w:t>
            </w:r>
            <w:r w:rsidRPr="00A17AEE">
              <w:rPr>
                <w:rFonts w:ascii="Times New Roman" w:hAnsi="Times New Roman"/>
                <w:szCs w:val="24"/>
              </w:rPr>
              <w:t>X</w:t>
            </w:r>
            <w:r w:rsidRPr="00A17AEE">
              <w:rPr>
                <w:rFonts w:ascii="Times New Roman" w:hAnsi="Times New Roman"/>
                <w:szCs w:val="24"/>
                <w:lang w:val="en-US"/>
              </w:rPr>
              <w:t>VI</w:t>
            </w:r>
            <w:r w:rsidRPr="00A17AEE">
              <w:rPr>
                <w:rFonts w:ascii="Times New Roman" w:hAnsi="Times New Roman"/>
                <w:szCs w:val="24"/>
              </w:rPr>
              <w:t> </w:t>
            </w:r>
            <w:r w:rsidRPr="00A17AEE">
              <w:rPr>
                <w:rFonts w:ascii="Times New Roman" w:hAnsi="Times New Roman"/>
                <w:bCs/>
                <w:szCs w:val="24"/>
              </w:rPr>
              <w:t xml:space="preserve">Всероссийской научно-практической конференции </w:t>
            </w:r>
          </w:p>
          <w:p w14:paraId="664AC510" w14:textId="7787B920" w:rsidR="00A17AEE" w:rsidRPr="00A17AEE" w:rsidRDefault="00A17AEE" w:rsidP="00A17AE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 xml:space="preserve">«Здоровье человека </w:t>
            </w:r>
            <w:r w:rsidRPr="00A17AEE">
              <w:rPr>
                <w:rFonts w:ascii="Times New Roman" w:hAnsi="Times New Roman"/>
                <w:szCs w:val="24"/>
                <w:lang w:val="en-US"/>
              </w:rPr>
              <w:t>XXI</w:t>
            </w:r>
            <w:r w:rsidRPr="00A17AEE">
              <w:rPr>
                <w:rFonts w:ascii="Times New Roman" w:hAnsi="Times New Roman"/>
                <w:szCs w:val="24"/>
              </w:rPr>
              <w:t xml:space="preserve"> века. Качество жизни», 21 марта 2024 г., </w:t>
            </w:r>
            <w:r w:rsidRPr="00A17AEE">
              <w:rPr>
                <w:rFonts w:ascii="Times New Roman" w:hAnsi="Times New Roman"/>
                <w:szCs w:val="24"/>
                <w:lang w:val="en-US"/>
              </w:rPr>
              <w:t>Courtyard</w:t>
            </w:r>
            <w:r w:rsidRPr="00A17AEE">
              <w:rPr>
                <w:rFonts w:ascii="Times New Roman" w:hAnsi="Times New Roman"/>
                <w:szCs w:val="24"/>
              </w:rPr>
              <w:t xml:space="preserve"> </w:t>
            </w:r>
            <w:r w:rsidRPr="00A17AEE">
              <w:rPr>
                <w:rFonts w:ascii="Times New Roman" w:hAnsi="Times New Roman"/>
                <w:szCs w:val="24"/>
                <w:lang w:val="en-US"/>
              </w:rPr>
              <w:t>by</w:t>
            </w:r>
            <w:r w:rsidRPr="00A17AEE">
              <w:rPr>
                <w:rFonts w:ascii="Times New Roman" w:hAnsi="Times New Roman"/>
                <w:szCs w:val="24"/>
              </w:rPr>
              <w:t xml:space="preserve"> </w:t>
            </w:r>
            <w:r w:rsidRPr="00A17AEE">
              <w:rPr>
                <w:rFonts w:ascii="Times New Roman" w:hAnsi="Times New Roman"/>
                <w:szCs w:val="24"/>
                <w:lang w:val="en-US"/>
              </w:rPr>
              <w:t>Marriott</w:t>
            </w:r>
            <w:r w:rsidRPr="00A17AEE">
              <w:rPr>
                <w:rFonts w:ascii="Times New Roman" w:hAnsi="Times New Roman"/>
                <w:szCs w:val="24"/>
              </w:rPr>
              <w:t>, ул. Карла Маркса,6</w:t>
            </w:r>
          </w:p>
          <w:p w14:paraId="2999EECD" w14:textId="0551BB83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Валеева Ф.В.  Вопросы нефропротекции у пациентов с СД 2 типа</w:t>
            </w:r>
          </w:p>
          <w:p w14:paraId="042B25A6" w14:textId="0A4FD980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Валеева Ф.В. «Новые возможности в лечении сахарного диабета 2 типа» </w:t>
            </w:r>
          </w:p>
          <w:p w14:paraId="3457B4E1" w14:textId="44E54E9A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Валеева Ф.В. Экзокринная недостаточность поджелудочной железы у пациентов с сахарным диабетом</w:t>
            </w:r>
          </w:p>
          <w:p w14:paraId="2B933EF9" w14:textId="6BE66C59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Киселева Т.А. «Кому назначать и чего ожидать от ингибиторов ДПП-4»</w:t>
            </w:r>
          </w:p>
          <w:p w14:paraId="01D7880C" w14:textId="1507B571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Киселева Т.А., Исламова Д.Р.</w:t>
            </w:r>
            <w:r w:rsidRPr="00A17AEE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17AEE">
              <w:rPr>
                <w:rFonts w:ascii="Times New Roman" w:hAnsi="Times New Roman"/>
                <w:szCs w:val="24"/>
              </w:rPr>
              <w:t>Генетические особенности и факторы риска формирования метаболических нарушений у взрослых с ожирением</w:t>
            </w:r>
          </w:p>
          <w:p w14:paraId="69369306" w14:textId="695C0356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Шайдуллина М.Р. Сахарный диабет 1 типа - новые горизонты профилактики и лечения</w:t>
            </w:r>
          </w:p>
          <w:p w14:paraId="09F8E997" w14:textId="1DF0279B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lastRenderedPageBreak/>
              <w:t>Алиметова З.Р. «Лечение ожирения: кому, что, когда?</w:t>
            </w:r>
          </w:p>
          <w:p w14:paraId="212C2214" w14:textId="60608ABB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Бареева Л.Т. «Синдром поликистозных яичников»</w:t>
            </w:r>
          </w:p>
          <w:p w14:paraId="72B722F7" w14:textId="19B69D65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>Шарипова Ю.У. Гиперандрогения у женщин: дифференциальная диагностика и лечебная тактика</w:t>
            </w:r>
          </w:p>
          <w:p w14:paraId="0DC0FBA5" w14:textId="20637AB7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szCs w:val="24"/>
              </w:rPr>
              <w:t xml:space="preserve">Йылмаз Т.С. </w:t>
            </w:r>
            <w:r w:rsidRPr="00A17AEE">
              <w:rPr>
                <w:rFonts w:ascii="Times New Roman" w:hAnsi="Times New Roman"/>
                <w:bCs/>
                <w:szCs w:val="24"/>
              </w:rPr>
              <w:t>«Остеопороз - взгляд эндокринолога»</w:t>
            </w:r>
          </w:p>
          <w:p w14:paraId="2367709C" w14:textId="690AC1CF" w:rsidR="00A17AEE" w:rsidRPr="00A17AEE" w:rsidRDefault="00A17AEE" w:rsidP="00A17AEE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17AEE">
              <w:rPr>
                <w:rFonts w:ascii="Times New Roman" w:hAnsi="Times New Roman"/>
                <w:bCs/>
                <w:szCs w:val="24"/>
              </w:rPr>
              <w:t>Газизова Г.Р. «Современные реалии в эндокринологии 2024»</w:t>
            </w:r>
          </w:p>
          <w:p w14:paraId="458928BF" w14:textId="033EF4C4" w:rsidR="00A17AEE" w:rsidRPr="00A17AEE" w:rsidRDefault="00A17AEE" w:rsidP="00A17AE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14:paraId="6936D2D5" w14:textId="77777777" w:rsidR="00095164" w:rsidRPr="00A17AEE" w:rsidRDefault="00095164" w:rsidP="0009516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B932786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01CEEDB" w:rsidR="00095164" w:rsidRPr="00095164" w:rsidRDefault="006A2581" w:rsidP="009E25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 2024 года, диссертационный совет</w:t>
            </w:r>
            <w:r w:rsidR="009E2533" w:rsidRPr="009E2533">
              <w:rPr>
                <w:rFonts w:ascii="Times New Roman" w:hAnsi="Times New Roman"/>
                <w:sz w:val="24"/>
                <w:szCs w:val="24"/>
              </w:rPr>
              <w:t xml:space="preserve"> 21.2.061.05, созданном на базе ФГБОУ ВО «Самарский государственный медицинский университет» МЗ РФ, защита диссертационной работы на соискание ученой степени кандидата наук Хасановой Камили Булатовны «Прогнозирование риска развития сахарного диабета 2 типа у лиц с различными </w:t>
            </w:r>
            <w:r w:rsidR="009E2533">
              <w:rPr>
                <w:rFonts w:ascii="Times New Roman" w:hAnsi="Times New Roman"/>
                <w:sz w:val="24"/>
                <w:szCs w:val="24"/>
              </w:rPr>
              <w:t>нарушениями углеводного обмена», научный руководитель профессор</w:t>
            </w:r>
            <w:r w:rsidR="009E2533" w:rsidRPr="009E2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533">
              <w:rPr>
                <w:rFonts w:ascii="Times New Roman" w:hAnsi="Times New Roman"/>
                <w:sz w:val="24"/>
                <w:szCs w:val="24"/>
              </w:rPr>
              <w:t>Валеева Ф.В.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0B7075E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B9D61DC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57AEE69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863A71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BA252BF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1D4E1E8"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41F1726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2F4A25" w:rsidRPr="00CD22C1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29167430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Д.м.н., профессор Валеева Ф.В. входит в состав ред. коллегии: </w:t>
            </w:r>
          </w:p>
          <w:p w14:paraId="5D740EE8" w14:textId="77777777" w:rsidR="002F4A25" w:rsidRPr="002C71A5" w:rsidRDefault="002F4A25" w:rsidP="002F4A2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«Сахарный диабет» ВАК, </w:t>
            </w:r>
            <w:r w:rsidRPr="002C71A5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</w:p>
          <w:p w14:paraId="486CC055" w14:textId="77777777" w:rsidR="002F4A25" w:rsidRPr="002C71A5" w:rsidRDefault="002F4A25" w:rsidP="002F4A2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«Проблемы эндокринологии» ВАК</w:t>
            </w:r>
          </w:p>
          <w:p w14:paraId="0B6C66B4" w14:textId="77777777" w:rsidR="002F4A25" w:rsidRPr="00095164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F4A25" w:rsidRPr="00B23147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F1B65DB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главный  внештатный специалист эндокринолог ПФО</w:t>
            </w:r>
          </w:p>
          <w:p w14:paraId="291F4865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эксперт унитарной некомерческой организации «Кубанский научный фонд»</w:t>
            </w:r>
          </w:p>
          <w:p w14:paraId="2408E571" w14:textId="77777777" w:rsidR="002F4A25" w:rsidRPr="00095164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F4A25" w:rsidRPr="00B657AB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0290942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Диссертационный совет 21.2.061.05</w:t>
            </w:r>
          </w:p>
          <w:p w14:paraId="3154F627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ФГБОУ ВО Самарского ГМУ</w:t>
            </w:r>
          </w:p>
          <w:p w14:paraId="23741375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iCs/>
                <w:sz w:val="20"/>
                <w:szCs w:val="20"/>
              </w:rPr>
              <w:t xml:space="preserve">Специальности: </w:t>
            </w:r>
            <w:bookmarkStart w:id="0" w:name="_GoBack"/>
            <w:r w:rsidRPr="002C71A5">
              <w:rPr>
                <w:rFonts w:ascii="Times New Roman" w:hAnsi="Times New Roman"/>
                <w:iCs/>
                <w:sz w:val="20"/>
                <w:szCs w:val="20"/>
              </w:rPr>
              <w:t>3.1.19. — Эндокринология</w:t>
            </w:r>
            <w:bookmarkEnd w:id="0"/>
            <w:r w:rsidRPr="002C71A5">
              <w:rPr>
                <w:rFonts w:ascii="Times New Roman" w:hAnsi="Times New Roman"/>
                <w:iCs/>
                <w:sz w:val="20"/>
                <w:szCs w:val="20"/>
              </w:rPr>
              <w:t xml:space="preserve">; 3.1.18. — Внутренние болезни; 3.1.31. — Геронтология и гериатрия. </w:t>
            </w:r>
          </w:p>
          <w:p w14:paraId="5E216E8D" w14:textId="77777777" w:rsidR="002F4A25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DAAC12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53F01D5F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 марта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D2D51" w14:textId="77777777" w:rsidR="00671BFA" w:rsidRDefault="00671BFA" w:rsidP="008638C3">
      <w:pPr>
        <w:spacing w:after="0"/>
      </w:pPr>
      <w:r>
        <w:separator/>
      </w:r>
    </w:p>
  </w:endnote>
  <w:endnote w:type="continuationSeparator" w:id="0">
    <w:p w14:paraId="0B22EA78" w14:textId="77777777" w:rsidR="00671BFA" w:rsidRDefault="00671BF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0382" w14:textId="77777777" w:rsidR="00671BFA" w:rsidRDefault="00671BFA" w:rsidP="008638C3">
      <w:pPr>
        <w:spacing w:after="0"/>
      </w:pPr>
      <w:r>
        <w:separator/>
      </w:r>
    </w:p>
  </w:footnote>
  <w:footnote w:type="continuationSeparator" w:id="0">
    <w:p w14:paraId="4F150B0D" w14:textId="77777777" w:rsidR="00671BFA" w:rsidRDefault="00671BF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A08"/>
    <w:multiLevelType w:val="hybridMultilevel"/>
    <w:tmpl w:val="8982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527B"/>
    <w:multiLevelType w:val="hybridMultilevel"/>
    <w:tmpl w:val="889C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2510"/>
    <w:multiLevelType w:val="hybridMultilevel"/>
    <w:tmpl w:val="8532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4A25"/>
    <w:rsid w:val="00301DC4"/>
    <w:rsid w:val="00305A8E"/>
    <w:rsid w:val="0031039F"/>
    <w:rsid w:val="00316216"/>
    <w:rsid w:val="00325664"/>
    <w:rsid w:val="00334335"/>
    <w:rsid w:val="003345E1"/>
    <w:rsid w:val="0035102A"/>
    <w:rsid w:val="00355E76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BFA"/>
    <w:rsid w:val="006A2581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2D02"/>
    <w:rsid w:val="00993E2A"/>
    <w:rsid w:val="00994132"/>
    <w:rsid w:val="0099670C"/>
    <w:rsid w:val="009B0B7B"/>
    <w:rsid w:val="009B155E"/>
    <w:rsid w:val="009E2533"/>
    <w:rsid w:val="009E7E8C"/>
    <w:rsid w:val="009F610B"/>
    <w:rsid w:val="009F7970"/>
    <w:rsid w:val="00A00975"/>
    <w:rsid w:val="00A02CC5"/>
    <w:rsid w:val="00A11A99"/>
    <w:rsid w:val="00A1321F"/>
    <w:rsid w:val="00A13BA4"/>
    <w:rsid w:val="00A17AEE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4AE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3605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13F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669C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41/serg12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E75F-E794-4982-AB9A-E8CA7E25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8100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9</cp:revision>
  <cp:lastPrinted>2020-12-09T08:55:00Z</cp:lastPrinted>
  <dcterms:created xsi:type="dcterms:W3CDTF">2024-03-07T09:30:00Z</dcterms:created>
  <dcterms:modified xsi:type="dcterms:W3CDTF">2024-03-22T07:23:00Z</dcterms:modified>
</cp:coreProperties>
</file>