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  <w:r>
        <w:rPr>
          <w:rFonts w:ascii="Times New Roman" w:hAnsi="Times New Roman"/>
          <w:b/>
          <w:sz w:val="28"/>
          <w:u w:val="single"/>
        </w:rPr>
        <w:t xml:space="preserve">ЛЕКЦИЙ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 курс магистратура ОЗ (курс </w:t>
      </w:r>
      <w:r>
        <w:rPr>
          <w:rFonts w:ascii="Times New Roman" w:hAnsi="Times New Roman"/>
          <w:b/>
          <w:sz w:val="28"/>
        </w:rPr>
        <w:t xml:space="preserve">«</w:t>
      </w:r>
      <w:r>
        <w:rPr>
          <w:rFonts w:ascii="Times New Roman" w:hAnsi="Times New Roman"/>
          <w:b/>
          <w:sz w:val="28"/>
        </w:rPr>
        <w:t xml:space="preserve">Общая эпидемиология</w:t>
      </w:r>
      <w:r>
        <w:rPr>
          <w:rFonts w:ascii="Times New Roman" w:hAnsi="Times New Roman"/>
          <w:b/>
          <w:sz w:val="28"/>
        </w:rPr>
        <w:t xml:space="preserve">»</w:t>
      </w:r>
      <w:r>
        <w:rPr>
          <w:rFonts w:ascii="Times New Roman" w:hAnsi="Times New Roman"/>
          <w:b/>
          <w:sz w:val="28"/>
        </w:rPr>
        <w:t xml:space="preserve">)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</w:t>
      </w:r>
      <w:r>
        <w:rPr>
          <w:rFonts w:ascii="Times New Roman" w:hAnsi="Times New Roman"/>
          <w:b/>
          <w:sz w:val="28"/>
        </w:rPr>
        <w:t xml:space="preserve"> семестр</w:t>
      </w:r>
      <w:r>
        <w:rPr>
          <w:rFonts w:ascii="Times New Roman" w:hAnsi="Times New Roman"/>
          <w:sz w:val="28"/>
        </w:rPr>
        <w:t xml:space="preserve"> 2024-2025 </w:t>
      </w:r>
      <w:r>
        <w:rPr>
          <w:rFonts w:ascii="Times New Roman" w:hAnsi="Times New Roman"/>
          <w:sz w:val="28"/>
        </w:rPr>
        <w:t xml:space="preserve">уч.года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Очная форма обучения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b/>
          <w:sz w:val="28"/>
          <w:highlight w:val="white"/>
          <w:shd w:val="clear" w:color="auto" w:fill="ffdc38"/>
        </w:rPr>
      </w:pPr>
      <w:r>
        <w:rPr>
          <w:rFonts w:ascii="Times New Roman" w:hAnsi="Times New Roman"/>
          <w:b/>
          <w:sz w:val="28"/>
          <w:highlight w:val="white"/>
          <w:shd w:val="clear" w:color="auto" w:fill="ffdc38"/>
        </w:rPr>
        <w:t xml:space="preserve">Вторник, 12.20 – 13.55 (офлайн)</w:t>
      </w:r>
      <w:r>
        <w:rPr>
          <w:rFonts w:ascii="Times New Roman" w:hAnsi="Times New Roman"/>
          <w:b/>
          <w:sz w:val="28"/>
          <w:highlight w:val="white"/>
          <w:shd w:val="clear" w:color="auto" w:fill="ffdc38"/>
        </w:rPr>
      </w:r>
      <w:r>
        <w:rPr>
          <w:rFonts w:ascii="Times New Roman" w:hAnsi="Times New Roman"/>
          <w:b/>
          <w:sz w:val="28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858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72"/>
        <w:gridCol w:w="5298"/>
        <w:gridCol w:w="909"/>
        <w:gridCol w:w="1930"/>
      </w:tblGrid>
      <w:tr>
        <w:tblPrEx/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лекции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Часы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Лектор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11.02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Парадигма современной эпидемиологии и основы доказательной медицины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Г.Р.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9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18.02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Типы эпидемиологических исследований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Хасанова Г.Р.</w:t>
            </w:r>
            <w:r/>
          </w:p>
        </w:tc>
      </w:tr>
      <w:tr>
        <w:tblPrEx/>
        <w:trPr>
          <w:trHeight w:val="9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25.02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Поиск доказательной информации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Хасанова Г.Р.</w:t>
            </w:r>
            <w:r/>
          </w:p>
        </w:tc>
      </w:tr>
      <w:tr>
        <w:tblPrEx/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04.03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Основные принципы профилактики и меры борьбы с инфекциями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Г.Р.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11.03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иммунопрофилактики среди детского и взрослого населения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Хасанова Г.Р.</w:t>
            </w:r>
            <w:r/>
          </w:p>
        </w:tc>
      </w:tr>
      <w:tr>
        <w:tblPrEx/>
        <w:trPr>
          <w:trHeight w:val="9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18.03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сердечно-сосудистых заболеваний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 xml:space="preserve">Хасанова Г.Р.</w:t>
            </w:r>
            <w:r/>
          </w:p>
        </w:tc>
      </w:tr>
      <w:tr>
        <w:tblPrEx/>
        <w:trPr>
          <w:trHeight w:val="4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Итого: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 лекций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12 час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84" w:hanging="284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 w:clear="all"/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  <w:r>
        <w:rPr>
          <w:rFonts w:ascii="Times New Roman" w:hAnsi="Times New Roman"/>
          <w:b/>
          <w:sz w:val="28"/>
          <w:u w:val="single"/>
        </w:rPr>
        <w:t xml:space="preserve">ПРАКТИЧЕСКИХ ЗАНЯТИЙ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 курс магистратура ОЗ (курс </w:t>
      </w:r>
      <w:r>
        <w:rPr>
          <w:rFonts w:ascii="Times New Roman" w:hAnsi="Times New Roman"/>
          <w:b/>
          <w:sz w:val="28"/>
        </w:rPr>
        <w:t xml:space="preserve">«</w:t>
      </w:r>
      <w:r>
        <w:rPr>
          <w:rFonts w:ascii="Times New Roman" w:hAnsi="Times New Roman"/>
          <w:b/>
          <w:sz w:val="28"/>
        </w:rPr>
        <w:t xml:space="preserve">Общая эпидемиология</w:t>
      </w:r>
      <w:r>
        <w:rPr>
          <w:rFonts w:ascii="Times New Roman" w:hAnsi="Times New Roman"/>
          <w:b/>
          <w:sz w:val="28"/>
        </w:rPr>
        <w:t xml:space="preserve">»</w:t>
      </w:r>
      <w:r>
        <w:rPr>
          <w:rFonts w:ascii="Times New Roman" w:hAnsi="Times New Roman"/>
          <w:b/>
          <w:sz w:val="28"/>
        </w:rPr>
        <w:t xml:space="preserve">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</w:t>
      </w:r>
      <w:r>
        <w:rPr>
          <w:rFonts w:ascii="Times New Roman" w:hAnsi="Times New Roman"/>
          <w:b/>
          <w:sz w:val="28"/>
        </w:rPr>
        <w:t xml:space="preserve"> семестр</w:t>
      </w:r>
      <w:r>
        <w:rPr>
          <w:rFonts w:ascii="Times New Roman" w:hAnsi="Times New Roman"/>
          <w:sz w:val="28"/>
        </w:rPr>
        <w:t xml:space="preserve"> 2024 – 2025 </w:t>
      </w:r>
      <w:r>
        <w:rPr>
          <w:rFonts w:ascii="Times New Roman" w:hAnsi="Times New Roman"/>
          <w:sz w:val="28"/>
        </w:rPr>
        <w:t xml:space="preserve">уч.года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Очная форма обучения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/>
      <w:bookmarkStart w:id="1" w:name="_GoBack"/>
      <w:r/>
      <w:bookmarkEnd w:id="1"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b/>
          <w:bCs/>
          <w:sz w:val="28"/>
          <w:szCs w:val="28"/>
          <w:highlight w:val="none"/>
          <w:shd w:val="clear" w:color="auto" w:fill="ffdc38"/>
        </w:rPr>
      </w:pPr>
      <w:r>
        <w:rPr>
          <w:rFonts w:ascii="Times New Roman" w:hAnsi="Times New Roman"/>
          <w:b/>
          <w:sz w:val="28"/>
          <w:highlight w:val="white"/>
          <w:shd w:val="clear" w:color="ffffff" w:themeColor="background1" w:fill="ffffff" w:themeFill="background1"/>
        </w:rPr>
        <w:t xml:space="preserve">Вторник</w:t>
      </w:r>
      <w:r>
        <w:rPr>
          <w:rFonts w:ascii="Times New Roman" w:hAnsi="Times New Roman"/>
          <w:b/>
          <w:sz w:val="28"/>
          <w:highlight w:val="white"/>
          <w:shd w:val="clear" w:color="ffffff" w:themeColor="background1" w:fill="ffffff" w:themeFill="background1"/>
        </w:rPr>
        <w:t xml:space="preserve">,</w:t>
      </w:r>
      <w:r>
        <w:rPr>
          <w:rFonts w:ascii="Times New Roman" w:hAnsi="Times New Roman"/>
          <w:b/>
          <w:sz w:val="28"/>
          <w:highlight w:val="whit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/>
          <w:b/>
          <w:sz w:val="28"/>
          <w:highlight w:val="white"/>
          <w:shd w:val="clear" w:color="ffffff" w:themeColor="background1" w:fill="ffffff" w:themeFill="background1"/>
        </w:rPr>
        <w:t xml:space="preserve">ул. Толстого, д. 6 </w:t>
      </w:r>
      <w:r>
        <w:rPr>
          <w:rFonts w:ascii="Times New Roman" w:hAnsi="Times New Roman"/>
          <w:b/>
          <w:sz w:val="28"/>
          <w:highlight w:val="white"/>
          <w:shd w:val="clear" w:color="ffffff" w:themeColor="background1" w:fill="ffffff" w:themeFill="background1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5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7710"/>
        <w:gridCol w:w="1134"/>
      </w:tblGrid>
      <w:tr>
        <w:tblPrEx/>
        <w:trPr>
          <w:trHeight w:val="4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День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highlight w:val="none"/>
              </w:rPr>
              <w:t xml:space="preserve">Время</w:t>
            </w:r>
            <w:r>
              <w:rPr>
                <w:rFonts w:ascii="Times New Roman" w:hAnsi="Times New Roman"/>
                <w:b/>
                <w:sz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практического занятия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Часы 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Раздел 1. Основы доказательной медицины</w:t>
            </w:r>
            <w:r>
              <w:rPr>
                <w:rFonts w:ascii="Times New Roman" w:hAnsi="Times New Roman"/>
                <w:b/>
                <w:i/>
                <w:sz w:val="28"/>
              </w:rPr>
            </w:r>
            <w:r>
              <w:rPr>
                <w:rFonts w:ascii="Times New Roman" w:hAnsi="Times New Roman"/>
                <w:b/>
                <w:i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highlight w:val="yellow"/>
              </w:rPr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11.02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14.10-16.45</w:t>
            </w: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Обсервационные описательные и аналитические эпидемиологические исследования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18.02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14.10-16.45</w:t>
            </w:r>
            <w:r/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профилактических и лечебных мероприятий на основе принципов доказательной медицины.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25.02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14.10-16.45</w:t>
            </w:r>
            <w:r/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Систематический анализ и мета-анализ по материалам опубликованных научных работ.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Раздел 2. Эпидемиология инфекционных заболеваний</w:t>
            </w:r>
            <w:r>
              <w:rPr>
                <w:rFonts w:ascii="Times New Roman" w:hAnsi="Times New Roman"/>
                <w:b/>
                <w:i/>
                <w:sz w:val="20"/>
              </w:rPr>
            </w:r>
            <w:r>
              <w:rPr>
                <w:rFonts w:ascii="Times New Roman" w:hAnsi="Times New Roman"/>
                <w:b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highlight w:val="yellow"/>
              </w:rPr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04.03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14.10-16.45</w:t>
            </w:r>
            <w:r/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Учение об эпидемическом процессе. Организация профилактических и противоэпидемических мероприятий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11.03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14.10-16.45</w:t>
            </w:r>
            <w:r/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Дезинфекция и стерилизация. Дезинсекция. Дератизация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18.03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dc38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14.10-16.45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dc3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Иммунопрофилактика (1)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25.03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12.20 – 14.55</w:t>
            </w: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Иммунопрофилактика (2)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Раздел 3. Эпидемиология актуальных неинфекционных заболеваний</w:t>
            </w:r>
            <w:r>
              <w:rPr>
                <w:rFonts w:ascii="Times New Roman" w:hAnsi="Times New Roman"/>
                <w:b/>
                <w:i/>
                <w:sz w:val="28"/>
              </w:rPr>
            </w:r>
            <w:r>
              <w:rPr>
                <w:rFonts w:ascii="Times New Roman" w:hAnsi="Times New Roman"/>
                <w:b/>
                <w:i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highlight w:val="yellow"/>
              </w:rPr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  <w:r>
              <w:rPr>
                <w:rFonts w:ascii="Times New Roman" w:hAnsi="Times New Roman"/>
                <w:b/>
                <w:sz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513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25.03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center" w:pos="513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15.00 – 17.35</w:t>
            </w: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онкологических заболеваний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  <w:highlight w:val="yellow"/>
              </w:rPr>
            </w:r>
            <w:r>
              <w:rPr>
                <w:rFonts w:ascii="Times New Roman" w:hAnsi="Times New Roman"/>
                <w:sz w:val="28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</w:rPr>
              <w:t xml:space="preserve">01.04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none"/>
                <w:shd w:val="clear" w:color="auto" w:fill="ffdc3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12.20 – 14.55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психических заболеваний и поведенческих расстройств 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Итого: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27 час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45"/>
    <w:link w:val="833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45"/>
    <w:link w:val="857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45"/>
    <w:link w:val="827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45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45"/>
    <w:link w:val="831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15"/>
    <w:next w:val="815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45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15"/>
    <w:next w:val="815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45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15"/>
    <w:next w:val="815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4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15"/>
    <w:next w:val="815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45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15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character" w:styleId="669">
    <w:name w:val="Title Char"/>
    <w:basedOn w:val="845"/>
    <w:link w:val="853"/>
    <w:uiPriority w:val="10"/>
    <w:rPr>
      <w:sz w:val="48"/>
      <w:szCs w:val="48"/>
    </w:rPr>
  </w:style>
  <w:style w:type="character" w:styleId="670">
    <w:name w:val="Subtitle Char"/>
    <w:basedOn w:val="845"/>
    <w:link w:val="851"/>
    <w:uiPriority w:val="11"/>
    <w:rPr>
      <w:sz w:val="24"/>
      <w:szCs w:val="24"/>
    </w:rPr>
  </w:style>
  <w:style w:type="paragraph" w:styleId="671">
    <w:name w:val="Quote"/>
    <w:basedOn w:val="815"/>
    <w:next w:val="815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15"/>
    <w:next w:val="815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paragraph" w:styleId="675">
    <w:name w:val="Header"/>
    <w:basedOn w:val="815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Header Char"/>
    <w:basedOn w:val="845"/>
    <w:link w:val="675"/>
    <w:uiPriority w:val="99"/>
  </w:style>
  <w:style w:type="paragraph" w:styleId="677">
    <w:name w:val="Footer"/>
    <w:basedOn w:val="815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45"/>
    <w:link w:val="677"/>
    <w:uiPriority w:val="99"/>
  </w:style>
  <w:style w:type="paragraph" w:styleId="67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6">
    <w:name w:val="footnote text"/>
    <w:basedOn w:val="815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45"/>
    <w:uiPriority w:val="99"/>
    <w:unhideWhenUsed/>
    <w:rPr>
      <w:vertAlign w:val="superscript"/>
    </w:rPr>
  </w:style>
  <w:style w:type="paragraph" w:styleId="809">
    <w:name w:val="endnote text"/>
    <w:basedOn w:val="815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45"/>
    <w:uiPriority w:val="99"/>
    <w:semiHidden/>
    <w:unhideWhenUsed/>
    <w:rPr>
      <w:vertAlign w:val="superscript"/>
    </w:rPr>
  </w:style>
  <w:style w:type="paragraph" w:styleId="812">
    <w:name w:val="TOC Heading"/>
    <w:uiPriority w:val="39"/>
    <w:unhideWhenUsed/>
  </w:style>
  <w:style w:type="paragraph" w:styleId="813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4" w:default="1">
    <w:name w:val="Normal"/>
    <w:link w:val="815"/>
    <w:uiPriority w:val="0"/>
    <w:qFormat/>
    <w:pPr>
      <w:spacing w:after="200" w:line="276" w:lineRule="auto"/>
    </w:pPr>
  </w:style>
  <w:style w:type="character" w:styleId="815" w:default="1">
    <w:name w:val="Normal"/>
    <w:link w:val="814"/>
  </w:style>
  <w:style w:type="paragraph" w:styleId="816">
    <w:name w:val="toc 2"/>
    <w:next w:val="814"/>
    <w:link w:val="817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7">
    <w:name w:val="toc 2"/>
    <w:link w:val="816"/>
    <w:rPr>
      <w:rFonts w:ascii="XO Thames" w:hAnsi="XO Thames"/>
      <w:sz w:val="28"/>
    </w:rPr>
  </w:style>
  <w:style w:type="paragraph" w:styleId="818">
    <w:name w:val="toc 4"/>
    <w:next w:val="814"/>
    <w:link w:val="819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19">
    <w:name w:val="toc 4"/>
    <w:link w:val="818"/>
    <w:rPr>
      <w:rFonts w:ascii="XO Thames" w:hAnsi="XO Thames"/>
      <w:sz w:val="28"/>
    </w:rPr>
  </w:style>
  <w:style w:type="paragraph" w:styleId="820">
    <w:name w:val="toc 6"/>
    <w:next w:val="814"/>
    <w:link w:val="821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1">
    <w:name w:val="toc 6"/>
    <w:link w:val="820"/>
    <w:rPr>
      <w:rFonts w:ascii="XO Thames" w:hAnsi="XO Thames"/>
      <w:sz w:val="28"/>
    </w:rPr>
  </w:style>
  <w:style w:type="paragraph" w:styleId="822">
    <w:name w:val="toc 7"/>
    <w:next w:val="814"/>
    <w:link w:val="823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3">
    <w:name w:val="toc 7"/>
    <w:link w:val="822"/>
    <w:rPr>
      <w:rFonts w:ascii="XO Thames" w:hAnsi="XO Thames"/>
      <w:sz w:val="28"/>
    </w:rPr>
  </w:style>
  <w:style w:type="paragraph" w:styleId="824">
    <w:name w:val="Endnote"/>
    <w:link w:val="825"/>
    <w:pPr>
      <w:ind w:left="0" w:firstLine="851"/>
      <w:jc w:val="both"/>
    </w:pPr>
    <w:rPr>
      <w:rFonts w:ascii="XO Thames" w:hAnsi="XO Thames"/>
      <w:sz w:val="22"/>
    </w:rPr>
  </w:style>
  <w:style w:type="character" w:styleId="825">
    <w:name w:val="Endnote"/>
    <w:link w:val="824"/>
    <w:rPr>
      <w:rFonts w:ascii="XO Thames" w:hAnsi="XO Thames"/>
      <w:sz w:val="22"/>
    </w:rPr>
  </w:style>
  <w:style w:type="paragraph" w:styleId="826">
    <w:name w:val="Heading 3"/>
    <w:next w:val="814"/>
    <w:link w:val="827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7">
    <w:name w:val="Heading 3"/>
    <w:link w:val="826"/>
    <w:rPr>
      <w:rFonts w:ascii="XO Thames" w:hAnsi="XO Thames"/>
      <w:b/>
      <w:sz w:val="26"/>
    </w:rPr>
  </w:style>
  <w:style w:type="paragraph" w:styleId="828">
    <w:name w:val="toc 3"/>
    <w:next w:val="814"/>
    <w:link w:val="829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29">
    <w:name w:val="toc 3"/>
    <w:link w:val="828"/>
    <w:rPr>
      <w:rFonts w:ascii="XO Thames" w:hAnsi="XO Thames"/>
      <w:sz w:val="28"/>
    </w:rPr>
  </w:style>
  <w:style w:type="paragraph" w:styleId="830">
    <w:name w:val="Heading 5"/>
    <w:next w:val="814"/>
    <w:link w:val="831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1">
    <w:name w:val="Heading 5"/>
    <w:link w:val="830"/>
    <w:rPr>
      <w:rFonts w:ascii="XO Thames" w:hAnsi="XO Thames"/>
      <w:b/>
      <w:sz w:val="22"/>
    </w:rPr>
  </w:style>
  <w:style w:type="paragraph" w:styleId="832">
    <w:name w:val="Heading 1"/>
    <w:next w:val="814"/>
    <w:link w:val="833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3">
    <w:name w:val="Heading 1"/>
    <w:link w:val="832"/>
    <w:rPr>
      <w:rFonts w:ascii="XO Thames" w:hAnsi="XO Thames"/>
      <w:b/>
      <w:sz w:val="32"/>
    </w:rPr>
  </w:style>
  <w:style w:type="paragraph" w:styleId="834">
    <w:name w:val="Hyperlink"/>
    <w:link w:val="835"/>
    <w:rPr>
      <w:color w:val="0000ff"/>
      <w:u w:val="single"/>
    </w:rPr>
  </w:style>
  <w:style w:type="character" w:styleId="835">
    <w:name w:val="Hyperlink"/>
    <w:link w:val="834"/>
    <w:rPr>
      <w:color w:val="0000ff"/>
      <w:u w:val="single"/>
    </w:rPr>
  </w:style>
  <w:style w:type="paragraph" w:styleId="836">
    <w:name w:val="Footnote"/>
    <w:link w:val="837"/>
    <w:pPr>
      <w:ind w:left="0" w:firstLine="851"/>
      <w:jc w:val="both"/>
    </w:pPr>
    <w:rPr>
      <w:rFonts w:ascii="XO Thames" w:hAnsi="XO Thames"/>
      <w:sz w:val="22"/>
    </w:rPr>
  </w:style>
  <w:style w:type="character" w:styleId="837">
    <w:name w:val="Footnote"/>
    <w:link w:val="836"/>
    <w:rPr>
      <w:rFonts w:ascii="XO Thames" w:hAnsi="XO Thames"/>
      <w:sz w:val="22"/>
    </w:rPr>
  </w:style>
  <w:style w:type="paragraph" w:styleId="838">
    <w:name w:val="toc 1"/>
    <w:next w:val="814"/>
    <w:link w:val="839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39">
    <w:name w:val="toc 1"/>
    <w:link w:val="838"/>
    <w:rPr>
      <w:rFonts w:ascii="XO Thames" w:hAnsi="XO Thames"/>
      <w:b/>
      <w:sz w:val="28"/>
    </w:rPr>
  </w:style>
  <w:style w:type="paragraph" w:styleId="840">
    <w:name w:val="Header and Footer"/>
    <w:link w:val="841"/>
    <w:pPr>
      <w:jc w:val="both"/>
      <w:spacing w:line="240" w:lineRule="auto"/>
    </w:pPr>
    <w:rPr>
      <w:rFonts w:ascii="XO Thames" w:hAnsi="XO Thames"/>
      <w:sz w:val="28"/>
    </w:rPr>
  </w:style>
  <w:style w:type="character" w:styleId="841">
    <w:name w:val="Header and Footer"/>
    <w:link w:val="840"/>
    <w:rPr>
      <w:rFonts w:ascii="XO Thames" w:hAnsi="XO Thames"/>
      <w:sz w:val="28"/>
    </w:rPr>
  </w:style>
  <w:style w:type="paragraph" w:styleId="842">
    <w:name w:val="toc 9"/>
    <w:next w:val="814"/>
    <w:link w:val="843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3">
    <w:name w:val="toc 9"/>
    <w:link w:val="842"/>
    <w:rPr>
      <w:rFonts w:ascii="XO Thames" w:hAnsi="XO Thames"/>
      <w:sz w:val="28"/>
    </w:rPr>
  </w:style>
  <w:style w:type="paragraph" w:styleId="844">
    <w:name w:val="Default Paragraph Font"/>
    <w:link w:val="845"/>
  </w:style>
  <w:style w:type="character" w:styleId="845">
    <w:name w:val="Default Paragraph Font"/>
    <w:link w:val="844"/>
  </w:style>
  <w:style w:type="paragraph" w:styleId="846">
    <w:name w:val="toc 8"/>
    <w:next w:val="814"/>
    <w:link w:val="84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7">
    <w:name w:val="toc 8"/>
    <w:link w:val="846"/>
    <w:rPr>
      <w:rFonts w:ascii="XO Thames" w:hAnsi="XO Thames"/>
      <w:sz w:val="28"/>
    </w:rPr>
  </w:style>
  <w:style w:type="paragraph" w:styleId="848">
    <w:name w:val="toc 5"/>
    <w:next w:val="814"/>
    <w:link w:val="84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49">
    <w:name w:val="toc 5"/>
    <w:link w:val="848"/>
    <w:rPr>
      <w:rFonts w:ascii="XO Thames" w:hAnsi="XO Thames"/>
      <w:sz w:val="28"/>
    </w:rPr>
  </w:style>
  <w:style w:type="paragraph" w:styleId="850">
    <w:name w:val="Subtitle"/>
    <w:next w:val="814"/>
    <w:link w:val="85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1">
    <w:name w:val="Subtitle"/>
    <w:link w:val="850"/>
    <w:rPr>
      <w:rFonts w:ascii="XO Thames" w:hAnsi="XO Thames"/>
      <w:i/>
      <w:sz w:val="24"/>
    </w:rPr>
  </w:style>
  <w:style w:type="paragraph" w:styleId="852">
    <w:name w:val="Title"/>
    <w:next w:val="814"/>
    <w:link w:val="85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3">
    <w:name w:val="Title"/>
    <w:link w:val="852"/>
    <w:rPr>
      <w:rFonts w:ascii="XO Thames" w:hAnsi="XO Thames"/>
      <w:b/>
      <w:caps/>
      <w:sz w:val="40"/>
    </w:rPr>
  </w:style>
  <w:style w:type="paragraph" w:styleId="854">
    <w:name w:val="Heading 4"/>
    <w:next w:val="814"/>
    <w:link w:val="85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5">
    <w:name w:val="Heading 4"/>
    <w:link w:val="854"/>
    <w:rPr>
      <w:rFonts w:ascii="XO Thames" w:hAnsi="XO Thames"/>
      <w:b/>
      <w:sz w:val="24"/>
    </w:rPr>
  </w:style>
  <w:style w:type="paragraph" w:styleId="856">
    <w:name w:val="Heading 2"/>
    <w:next w:val="814"/>
    <w:link w:val="85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57">
    <w:name w:val="Heading 2"/>
    <w:link w:val="856"/>
    <w:rPr>
      <w:rFonts w:ascii="XO Thames" w:hAnsi="XO Thames"/>
      <w:b/>
      <w:sz w:val="28"/>
    </w:rPr>
  </w:style>
  <w:style w:type="table" w:styleId="858">
    <w:name w:val="Table Grid"/>
    <w:basedOn w:val="8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 эпидемиологии</cp:lastModifiedBy>
  <cp:revision>2</cp:revision>
  <dcterms:modified xsi:type="dcterms:W3CDTF">2025-01-28T11:31:36Z</dcterms:modified>
</cp:coreProperties>
</file>