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u w:val="single"/>
        </w:rPr>
      </w:pPr>
      <w:r>
        <w:rPr>
          <w:b w:val="1"/>
        </w:rPr>
        <w:t xml:space="preserve">КАЛЕНДАРНО-ТЕМАТИЧЕСКИЙ ПЛАН </w:t>
      </w:r>
      <w:r>
        <w:rPr>
          <w:b w:val="1"/>
          <w:u w:val="single"/>
        </w:rPr>
        <w:t>ЛЕКЦИЙ (на кафедре)</w:t>
      </w:r>
    </w:p>
    <w:p w14:paraId="02000000">
      <w:pPr>
        <w:ind/>
        <w:jc w:val="center"/>
      </w:pPr>
    </w:p>
    <w:p w14:paraId="03000000">
      <w:pPr>
        <w:ind/>
        <w:jc w:val="center"/>
      </w:pPr>
      <w:r>
        <w:rPr>
          <w:b w:val="1"/>
        </w:rPr>
        <w:t>4 курс факультета высшего сестринского образования (очная форма обучения)</w:t>
      </w:r>
    </w:p>
    <w:p w14:paraId="04000000">
      <w:pPr>
        <w:ind/>
        <w:jc w:val="center"/>
      </w:pPr>
      <w:r>
        <w:t xml:space="preserve"> </w:t>
      </w:r>
      <w:r>
        <w:rPr>
          <w:b w:val="1"/>
        </w:rPr>
        <w:t xml:space="preserve">7 семестр </w:t>
      </w:r>
      <w:r>
        <w:t>2024</w:t>
      </w:r>
      <w:r>
        <w:t>-2025</w:t>
      </w:r>
      <w:r>
        <w:t xml:space="preserve"> </w:t>
      </w:r>
      <w:r>
        <w:t>уч.года</w:t>
      </w:r>
    </w:p>
    <w:p w14:paraId="05000000">
      <w:pPr>
        <w:ind/>
        <w:jc w:val="center"/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Вторник, 8.00 – 11.25, ул. Толстого, д.6 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ЛЕКТОР: Локоткова А.И.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Style_1"/>
        <w:tblW w:type="auto" w:w="0"/>
        <w:tblLayout w:type="fixed"/>
      </w:tblPr>
      <w:tblGrid>
        <w:gridCol w:w="1745"/>
        <w:gridCol w:w="1745"/>
        <w:gridCol w:w="6986"/>
      </w:tblGrid>
      <w:tr>
        <w:trPr>
          <w:trHeight w:hRule="atLeast" w:val="548"/>
        </w:trPr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</w:pPr>
            <w:r>
              <w:t>время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</w:pPr>
            <w:r>
              <w:t>Тема лекции</w:t>
            </w:r>
          </w:p>
          <w:p w14:paraId="0D000000">
            <w:pPr>
              <w:ind/>
              <w:jc w:val="center"/>
            </w:pPr>
          </w:p>
        </w:tc>
      </w:tr>
      <w:tr>
        <w:trPr>
          <w:trHeight w:hRule="atLeast" w:val="797"/>
        </w:trPr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 xml:space="preserve">3 </w:t>
            </w:r>
            <w:r>
              <w:t>сент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t>8.00 - 9.35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Парадигма современной эпидемиологии. Общая эпидемиология инфекционных болезней. Учение об </w:t>
            </w:r>
            <w:r>
              <w:rPr>
                <w:color w:themeColor="text1" w:val="000000"/>
              </w:rPr>
              <w:t>эпид.процессе</w:t>
            </w:r>
          </w:p>
          <w:p w14:paraId="11000000">
            <w:pPr>
              <w:ind/>
              <w:jc w:val="both"/>
              <w:rPr>
                <w:color w:themeColor="text1" w:val="000000"/>
              </w:rPr>
            </w:pPr>
          </w:p>
        </w:tc>
      </w:tr>
      <w:tr>
        <w:trPr>
          <w:trHeight w:hRule="atLeast" w:val="797"/>
        </w:trPr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</w:pPr>
            <w:r>
              <w:t>9.50 - 11.25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Дезинфекция (содержание и организация)</w:t>
            </w:r>
          </w:p>
        </w:tc>
      </w:tr>
      <w:tr>
        <w:trPr>
          <w:trHeight w:hRule="atLeast" w:val="548"/>
        </w:trPr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 xml:space="preserve">10 </w:t>
            </w:r>
            <w:r>
              <w:t>сент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</w:pPr>
            <w:r>
              <w:t>8.00 - 9.35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Иммунопрофилактика, как метод контроля инфекционной заболеваемости</w:t>
            </w:r>
          </w:p>
          <w:p w14:paraId="17000000">
            <w:pPr>
              <w:spacing w:after="0" w:line="240" w:lineRule="auto"/>
              <w:ind/>
              <w:jc w:val="both"/>
              <w:rPr>
                <w:color w:themeColor="text1" w:val="000000"/>
              </w:rPr>
            </w:pPr>
          </w:p>
        </w:tc>
      </w:tr>
      <w:tr>
        <w:trPr>
          <w:trHeight w:hRule="atLeast" w:val="828"/>
        </w:trPr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</w:pPr>
            <w:r>
              <w:t>9.50 - 11.25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</w:pPr>
            <w:r>
              <w:t>Организация профилактических и противоэпидемических мероприятий при кишечных инфекциях</w:t>
            </w:r>
          </w:p>
        </w:tc>
      </w:tr>
      <w:tr>
        <w:trPr>
          <w:trHeight w:hRule="atLeast" w:val="820"/>
        </w:trPr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 xml:space="preserve">17 </w:t>
            </w:r>
            <w:r>
              <w:t>сент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</w:pPr>
            <w:r>
              <w:t>8.00 - 9.35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both"/>
            </w:pPr>
            <w:r>
              <w:t xml:space="preserve">Организация профилактических и противоэпидемических мероприятий при инфекциях дыхательных путей </w:t>
            </w:r>
          </w:p>
          <w:p w14:paraId="1D000000">
            <w:pPr>
              <w:spacing w:after="0" w:line="240" w:lineRule="auto"/>
              <w:ind/>
              <w:jc w:val="both"/>
            </w:pPr>
          </w:p>
        </w:tc>
      </w:tr>
      <w:tr>
        <w:trPr>
          <w:trHeight w:hRule="atLeast" w:val="689"/>
        </w:trPr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</w:pPr>
            <w:r>
              <w:t>9.50 - 11.25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both"/>
            </w:pPr>
            <w:r>
              <w:t>Организация профилактических и противоэпидемических мероприятий при социально-значимых инфекциях</w:t>
            </w:r>
          </w:p>
          <w:p w14:paraId="20000000">
            <w:pPr>
              <w:spacing w:after="0" w:line="240" w:lineRule="auto"/>
              <w:ind/>
              <w:jc w:val="both"/>
            </w:pPr>
          </w:p>
        </w:tc>
      </w:tr>
      <w:tr>
        <w:trPr>
          <w:trHeight w:hRule="atLeast" w:val="716"/>
        </w:trPr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 xml:space="preserve">24 </w:t>
            </w:r>
            <w:r>
              <w:t>сент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</w:pPr>
            <w:r>
              <w:t>8.00 - 9.35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Эпидемиология и профилактика ИСМП.  Профилактические и противоэпидемические мероприятия при ИСМП (Часть 1)</w:t>
            </w:r>
          </w:p>
          <w:p w14:paraId="24000000">
            <w:pPr>
              <w:spacing w:after="0" w:line="240" w:lineRule="auto"/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 ИСМП.  Профилактические и противоэпидемические мероприя</w:t>
            </w:r>
          </w:p>
        </w:tc>
      </w:tr>
      <w:tr>
        <w:trPr>
          <w:trHeight w:hRule="atLeast" w:val="727"/>
        </w:trPr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center"/>
            </w:pPr>
            <w:r>
              <w:t>9.50 - 11.25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Эпидемиология и профилактиктия при ИСМП (Часть 2)</w:t>
            </w:r>
          </w:p>
          <w:p w14:paraId="27000000">
            <w:pPr>
              <w:spacing w:after="0" w:line="240" w:lineRule="auto"/>
              <w:ind/>
              <w:jc w:val="both"/>
              <w:rPr>
                <w:color w:themeColor="text1" w:val="000000"/>
              </w:rPr>
            </w:pPr>
          </w:p>
        </w:tc>
      </w:tr>
      <w:tr>
        <w:trPr>
          <w:trHeight w:hRule="atLeast" w:val="269"/>
        </w:trPr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ИТОГО: 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час</w:t>
            </w:r>
          </w:p>
        </w:tc>
        <w:tc>
          <w:tcPr>
            <w:tcW w:type="dxa" w:w="6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</w:rPr>
              <w:t>8 лекций</w:t>
            </w:r>
          </w:p>
        </w:tc>
      </w:tr>
    </w:tbl>
    <w:p w14:paraId="2B000000">
      <w:pPr>
        <w:ind w:firstLine="0" w:left="-142"/>
      </w:pPr>
    </w:p>
    <w:p w14:paraId="2C000000">
      <w:pPr>
        <w:ind w:firstLine="0" w:left="-142"/>
      </w:pPr>
    </w:p>
    <w:p w14:paraId="2D000000">
      <w:pPr>
        <w:ind w:firstLine="0" w:left="-142"/>
      </w:pPr>
    </w:p>
    <w:p w14:paraId="2E000000">
      <w:pPr>
        <w:ind w:firstLine="0" w:left="-142"/>
      </w:pPr>
    </w:p>
    <w:p w14:paraId="2F000000">
      <w:pPr>
        <w:ind w:firstLine="0" w:left="-142"/>
      </w:pPr>
    </w:p>
    <w:p w14:paraId="30000000">
      <w:pPr>
        <w:ind w:firstLine="0" w:left="-142"/>
      </w:pPr>
    </w:p>
    <w:p w14:paraId="31000000">
      <w:pPr>
        <w:ind w:firstLine="0" w:left="-142"/>
      </w:pPr>
    </w:p>
    <w:p w14:paraId="32000000">
      <w:pPr>
        <w:ind w:firstLine="0" w:left="-142"/>
      </w:pPr>
    </w:p>
    <w:p w14:paraId="33000000">
      <w:pPr>
        <w:ind w:firstLine="0" w:left="-142"/>
      </w:pPr>
    </w:p>
    <w:p w14:paraId="34000000">
      <w:pPr>
        <w:ind w:firstLine="0" w:left="-142"/>
      </w:pPr>
    </w:p>
    <w:p w14:paraId="35000000">
      <w:pPr>
        <w:ind w:firstLine="0" w:left="-142"/>
      </w:pPr>
    </w:p>
    <w:p w14:paraId="36000000">
      <w:pPr>
        <w:ind w:firstLine="0" w:left="-142"/>
      </w:pPr>
    </w:p>
    <w:p w14:paraId="37000000">
      <w:pPr>
        <w:ind w:firstLine="0" w:left="-142"/>
      </w:pPr>
    </w:p>
    <w:p w14:paraId="38000000">
      <w:pPr>
        <w:ind w:firstLine="0" w:left="-142"/>
      </w:pPr>
    </w:p>
    <w:p w14:paraId="39000000">
      <w:pPr>
        <w:ind w:firstLine="0" w:left="-142"/>
      </w:pPr>
    </w:p>
    <w:p w14:paraId="3A000000">
      <w:pPr>
        <w:ind w:firstLine="0" w:left="-142"/>
      </w:pPr>
    </w:p>
    <w:p w14:paraId="3B000000">
      <w:pPr>
        <w:ind w:firstLine="0" w:left="-142"/>
      </w:pPr>
    </w:p>
    <w:p w14:paraId="3C000000">
      <w:pPr>
        <w:ind w:firstLine="0" w:left="-142"/>
      </w:pPr>
    </w:p>
    <w:p w14:paraId="3D000000">
      <w:pPr>
        <w:ind w:firstLine="0" w:left="-142"/>
      </w:pPr>
    </w:p>
    <w:p w14:paraId="3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КАЛЕНДАРНО-ТЕМАТИЧЕСКИЙ ПЛАН</w:t>
      </w:r>
      <w:r>
        <w:rPr>
          <w:sz w:val="28"/>
        </w:rPr>
        <w:t xml:space="preserve"> </w:t>
      </w:r>
      <w:r>
        <w:rPr>
          <w:b w:val="1"/>
          <w:sz w:val="28"/>
          <w:u w:val="single"/>
        </w:rPr>
        <w:t>ПРАКТИЧЕСКИХ ЗАНЯТИЙ</w:t>
      </w:r>
    </w:p>
    <w:p w14:paraId="3F000000">
      <w:pPr>
        <w:ind/>
        <w:jc w:val="center"/>
        <w:rPr>
          <w:sz w:val="28"/>
        </w:rPr>
      </w:pPr>
    </w:p>
    <w:p w14:paraId="40000000">
      <w:pPr>
        <w:ind/>
        <w:jc w:val="center"/>
      </w:pPr>
      <w:r>
        <w:rPr>
          <w:b w:val="1"/>
        </w:rPr>
        <w:t>4 курс факультета высшего сестринского образования (очная форма обучения)</w:t>
      </w:r>
    </w:p>
    <w:p w14:paraId="41000000">
      <w:pPr>
        <w:ind/>
        <w:jc w:val="center"/>
      </w:pPr>
      <w:r>
        <w:rPr>
          <w:b w:val="1"/>
        </w:rPr>
        <w:t>7 семестр</w:t>
      </w:r>
      <w:r>
        <w:t xml:space="preserve"> 2024</w:t>
      </w:r>
      <w:r>
        <w:t>-2025</w:t>
      </w:r>
      <w:r>
        <w:t xml:space="preserve"> </w:t>
      </w:r>
      <w:r>
        <w:t>уч.года</w:t>
      </w:r>
      <w:r>
        <w:t xml:space="preserve"> </w:t>
      </w:r>
    </w:p>
    <w:p w14:paraId="42000000">
      <w:pPr>
        <w:ind/>
        <w:jc w:val="center"/>
      </w:pPr>
    </w:p>
    <w:p w14:paraId="43000000">
      <w:pPr>
        <w:ind/>
        <w:jc w:val="center"/>
        <w:rPr>
          <w:b w:val="1"/>
        </w:rPr>
      </w:pPr>
      <w:r>
        <w:rPr>
          <w:b w:val="1"/>
        </w:rPr>
        <w:t>Среда, 12.20 – 15.45, ул. Толстого, 6</w:t>
      </w:r>
    </w:p>
    <w:p w14:paraId="44000000">
      <w:pPr>
        <w:ind/>
        <w:jc w:val="center"/>
        <w:rPr>
          <w:b w:val="1"/>
          <w:u w:val="single"/>
        </w:rPr>
      </w:pPr>
    </w:p>
    <w:p w14:paraId="45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 xml:space="preserve">ПРЕПОДАВАТЕЛЬ: </w:t>
      </w:r>
      <w:r>
        <w:rPr>
          <w:b w:val="1"/>
          <w:u w:val="single"/>
        </w:rPr>
        <w:t>Саляхова</w:t>
      </w:r>
      <w:r>
        <w:rPr>
          <w:b w:val="1"/>
          <w:u w:val="single"/>
        </w:rPr>
        <w:t xml:space="preserve"> Л.Ш.</w:t>
      </w:r>
    </w:p>
    <w:p w14:paraId="46000000">
      <w:pPr>
        <w:ind/>
        <w:jc w:val="center"/>
      </w:pPr>
    </w:p>
    <w:tbl>
      <w:tblPr>
        <w:tblStyle w:val="Style_2"/>
        <w:tblW w:type="auto" w:w="0"/>
        <w:tblLayout w:type="fixed"/>
        <w:tblCellMar>
          <w:left w:type="dxa" w:w="70"/>
          <w:right w:type="dxa" w:w="70"/>
        </w:tblCellMar>
      </w:tblPr>
      <w:tblGrid>
        <w:gridCol w:w="1364"/>
        <w:gridCol w:w="7984"/>
        <w:gridCol w:w="992"/>
      </w:tblGrid>
      <w:tr>
        <w:trPr>
          <w:trHeight w:hRule="atLeast" w:val="1053"/>
        </w:trPr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7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8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 занятия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9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 часов</w:t>
            </w:r>
          </w:p>
        </w:tc>
      </w:tr>
      <w:tr>
        <w:trPr>
          <w:trHeight w:hRule="atLeast" w:val="333"/>
        </w:trPr>
        <w:tc>
          <w:tcPr>
            <w:tcW w:type="dxa" w:w="13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A000000">
            <w:pPr>
              <w:pStyle w:val="Style_3"/>
              <w:spacing w:line="276" w:lineRule="auto"/>
              <w:ind w:firstLine="0" w:left="0"/>
              <w:jc w:val="center"/>
            </w:pPr>
            <w:r>
              <w:t>04</w:t>
            </w:r>
            <w:r>
              <w:t xml:space="preserve"> </w:t>
            </w:r>
            <w:r>
              <w:t>сент</w:t>
            </w: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B000000">
            <w:pPr>
              <w:spacing w:line="276" w:lineRule="auto"/>
              <w:ind/>
            </w:pPr>
            <w:r>
              <w:t xml:space="preserve">Эпидемический процесс. Содержание и организация профилактических и противоэпидемических мероприятий </w:t>
            </w:r>
          </w:p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C000000">
            <w:pPr>
              <w:spacing w:line="276" w:lineRule="auto"/>
              <w:ind/>
              <w:jc w:val="center"/>
            </w:pPr>
            <w:r>
              <w:t>4</w:t>
            </w:r>
          </w:p>
        </w:tc>
      </w:tr>
      <w:tr>
        <w:trPr>
          <w:trHeight w:hRule="atLeast" w:val="346"/>
        </w:trPr>
        <w:tc>
          <w:tcPr>
            <w:tcW w:type="dxa" w:w="13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D000000">
            <w:pPr>
              <w:spacing w:line="276" w:lineRule="auto"/>
              <w:ind/>
            </w:pPr>
            <w:r>
              <w:t>Дезинфекция,  Дезинсекция,  Дератизация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346"/>
        </w:trPr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4E000000">
            <w:pPr>
              <w:spacing w:line="276" w:lineRule="auto"/>
              <w:ind/>
              <w:jc w:val="center"/>
            </w:pPr>
            <w:r>
              <w:t>11</w:t>
            </w:r>
            <w:r>
              <w:t xml:space="preserve"> </w:t>
            </w:r>
            <w:r>
              <w:t>сент</w:t>
            </w:r>
          </w:p>
          <w:p w14:paraId="4F000000">
            <w:pPr>
              <w:spacing w:line="276" w:lineRule="auto"/>
              <w:ind/>
              <w:jc w:val="center"/>
            </w:pP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0000000">
            <w:pPr>
              <w:spacing w:line="276" w:lineRule="auto"/>
              <w:ind/>
            </w:pPr>
            <w:r>
              <w:t xml:space="preserve">Иммунопрофилактика инфекционных болезней 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1000000">
            <w:pPr>
              <w:spacing w:line="276" w:lineRule="auto"/>
              <w:ind/>
              <w:jc w:val="center"/>
            </w:pPr>
            <w:r>
              <w:t>4</w:t>
            </w:r>
          </w:p>
        </w:tc>
      </w:tr>
      <w:tr>
        <w:trPr>
          <w:trHeight w:hRule="atLeast" w:val="706"/>
        </w:trPr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2000000">
            <w:pPr>
              <w:spacing w:line="276" w:lineRule="auto"/>
              <w:ind/>
              <w:jc w:val="center"/>
            </w:pPr>
            <w:r>
              <w:t>18</w:t>
            </w:r>
            <w:r>
              <w:t xml:space="preserve"> </w:t>
            </w:r>
            <w:r>
              <w:t>сент</w:t>
            </w:r>
          </w:p>
          <w:p w14:paraId="53000000">
            <w:pPr>
              <w:spacing w:line="276" w:lineRule="auto"/>
              <w:ind/>
              <w:jc w:val="center"/>
            </w:pP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4000000">
            <w:pPr>
              <w:spacing w:line="276" w:lineRule="auto"/>
              <w:ind/>
              <w:jc w:val="both"/>
            </w:pPr>
            <w:r>
              <w:t>Организация профилактических и противоэпидемических мероприятий при инфекциях дыхательных путей и ОКИ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5000000">
            <w:pPr>
              <w:spacing w:line="276" w:lineRule="auto"/>
              <w:ind/>
              <w:jc w:val="center"/>
            </w:pPr>
            <w:r>
              <w:t>4</w:t>
            </w:r>
          </w:p>
        </w:tc>
      </w:tr>
      <w:tr>
        <w:trPr>
          <w:trHeight w:hRule="atLeast" w:val="706"/>
        </w:trPr>
        <w:tc>
          <w:tcPr>
            <w:tcW w:type="dxa" w:w="13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6000000">
            <w:pPr>
              <w:spacing w:line="276" w:lineRule="auto"/>
              <w:ind/>
              <w:jc w:val="center"/>
            </w:pPr>
            <w:r>
              <w:t>25</w:t>
            </w:r>
            <w:r>
              <w:t xml:space="preserve"> </w:t>
            </w:r>
            <w:r>
              <w:t>сент</w:t>
            </w:r>
          </w:p>
          <w:p w14:paraId="57000000">
            <w:pPr>
              <w:spacing w:line="276" w:lineRule="auto"/>
              <w:ind/>
              <w:jc w:val="center"/>
            </w:pP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8000000">
            <w:pPr>
              <w:spacing w:line="276" w:lineRule="auto"/>
              <w:ind/>
              <w:jc w:val="both"/>
            </w:pPr>
            <w:r>
              <w:t xml:space="preserve">Организация профилактических и противоэпидемических мероприятий при </w:t>
            </w:r>
            <w:r>
              <w:t>социально-значимых инфекциях</w:t>
            </w:r>
          </w:p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9000000">
            <w:pPr>
              <w:spacing w:line="276" w:lineRule="auto"/>
              <w:ind/>
              <w:jc w:val="center"/>
            </w:pPr>
            <w:r>
              <w:t>4</w:t>
            </w:r>
          </w:p>
        </w:tc>
      </w:tr>
      <w:tr>
        <w:trPr>
          <w:trHeight w:hRule="atLeast" w:val="814"/>
        </w:trPr>
        <w:tc>
          <w:tcPr>
            <w:tcW w:type="dxa" w:w="13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A000000">
            <w:pPr>
              <w:spacing w:line="276" w:lineRule="auto"/>
              <w:ind/>
            </w:pPr>
            <w:r>
              <w:t>Организация профилактических и противоэпидемических мероприятий при инфекциях с контактным механизмом передачи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693"/>
        </w:trPr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B000000">
            <w:pPr>
              <w:ind/>
              <w:jc w:val="center"/>
            </w:pPr>
            <w:r>
              <w:t>02</w:t>
            </w:r>
            <w:r>
              <w:t xml:space="preserve"> </w:t>
            </w:r>
            <w:r>
              <w:t>окт</w:t>
            </w: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C000000">
            <w:pPr>
              <w:spacing w:line="276" w:lineRule="auto"/>
              <w:ind/>
            </w:pPr>
            <w:r>
              <w:t xml:space="preserve">Эпидемиология и профилактика инфекций, связанных с оказанием медицинской помощи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D000000">
            <w:pPr>
              <w:spacing w:line="276" w:lineRule="auto"/>
              <w:ind/>
              <w:jc w:val="center"/>
            </w:pPr>
            <w:r>
              <w:t>4</w:t>
            </w:r>
          </w:p>
        </w:tc>
      </w:tr>
      <w:tr>
        <w:trPr>
          <w:trHeight w:hRule="atLeast" w:val="706"/>
        </w:trPr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E000000">
            <w:pPr>
              <w:ind/>
              <w:jc w:val="center"/>
            </w:pPr>
            <w:r>
              <w:t>09</w:t>
            </w:r>
            <w:bookmarkStart w:id="1" w:name="_GoBack"/>
            <w:bookmarkEnd w:id="1"/>
            <w:r>
              <w:t xml:space="preserve"> </w:t>
            </w:r>
            <w:r>
              <w:t>окт</w:t>
            </w: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5F000000">
            <w:pPr>
              <w:spacing w:line="276" w:lineRule="auto"/>
              <w:ind/>
            </w:pPr>
            <w:r>
              <w:t>Санитарно-противоэпидемическое обеспечение населения в чрезвычайных ситуациях, ООИ. Основы военной эпидемиологии.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0000000">
            <w:pPr>
              <w:spacing w:line="276" w:lineRule="auto"/>
              <w:ind/>
              <w:jc w:val="center"/>
            </w:pPr>
            <w:r>
              <w:t>4</w:t>
            </w:r>
          </w:p>
        </w:tc>
      </w:tr>
      <w:tr>
        <w:trPr>
          <w:trHeight w:hRule="atLeast" w:val="346"/>
        </w:trPr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1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7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2000000">
            <w:pPr>
              <w:spacing w:line="276" w:lineRule="auto"/>
              <w:ind/>
              <w:rPr>
                <w:b w:val="1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63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24 час</w:t>
            </w:r>
          </w:p>
        </w:tc>
      </w:tr>
    </w:tbl>
    <w:p w14:paraId="64000000">
      <w:pPr>
        <w:rPr>
          <w:b w:val="1"/>
          <w:sz w:val="28"/>
        </w:rPr>
      </w:pPr>
    </w:p>
    <w:p w14:paraId="65000000">
      <w:pPr>
        <w:rPr>
          <w:sz w:val="28"/>
        </w:rPr>
      </w:pPr>
      <w:r>
        <w:rPr>
          <w:b w:val="1"/>
          <w:sz w:val="28"/>
        </w:rPr>
        <w:t>1модуль</w:t>
      </w:r>
      <w:r>
        <w:rPr>
          <w:sz w:val="28"/>
        </w:rPr>
        <w:t>: Общая эпидемиология</w:t>
      </w:r>
    </w:p>
    <w:p w14:paraId="66000000">
      <w:pPr>
        <w:rPr>
          <w:sz w:val="28"/>
        </w:rPr>
      </w:pPr>
      <w:r>
        <w:rPr>
          <w:b w:val="1"/>
          <w:sz w:val="28"/>
        </w:rPr>
        <w:t xml:space="preserve">2 </w:t>
      </w:r>
      <w:r>
        <w:rPr>
          <w:b w:val="1"/>
          <w:sz w:val="28"/>
        </w:rPr>
        <w:t>модуль</w:t>
      </w:r>
      <w:r>
        <w:rPr>
          <w:sz w:val="28"/>
        </w:rPr>
        <w:t>: Частная эпидемиология</w:t>
      </w:r>
    </w:p>
    <w:p w14:paraId="67000000">
      <w:pPr>
        <w:rPr>
          <w:sz w:val="28"/>
        </w:rPr>
      </w:pPr>
      <w:r>
        <w:rPr>
          <w:b w:val="1"/>
          <w:sz w:val="28"/>
        </w:rPr>
        <w:t>3 модуль</w:t>
      </w:r>
      <w:r>
        <w:rPr>
          <w:sz w:val="28"/>
        </w:rPr>
        <w:t>: ИСМП, ООИ, ОВЭ</w:t>
      </w:r>
    </w:p>
    <w:p w14:paraId="68000000">
      <w:pPr>
        <w:rPr>
          <w:sz w:val="28"/>
        </w:rPr>
      </w:pPr>
    </w:p>
    <w:p w14:paraId="69000000">
      <w:pPr>
        <w:rPr>
          <w:sz w:val="28"/>
        </w:rPr>
      </w:pPr>
    </w:p>
    <w:p w14:paraId="6A000000"/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6" w:type="paragraph">
    <w:name w:val="toc 2"/>
    <w:basedOn w:val="Style_4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basedOn w:val="Style_4_ch"/>
    <w:link w:val="Style_6"/>
    <w:rPr>
      <w:rFonts w:ascii="XO Thames" w:hAnsi="XO Thames"/>
      <w:sz w:val="28"/>
    </w:rPr>
  </w:style>
  <w:style w:styleId="Style_7" w:type="paragraph">
    <w:name w:val="toc 4"/>
    <w:basedOn w:val="Style_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basedOn w:val="Style_4_ch"/>
    <w:link w:val="Style_7"/>
    <w:rPr>
      <w:rFonts w:ascii="XO Thames" w:hAnsi="XO Thames"/>
      <w:sz w:val="28"/>
    </w:rPr>
  </w:style>
  <w:style w:styleId="Style_8" w:type="paragraph">
    <w:name w:val="toc 6"/>
    <w:basedOn w:val="Style_4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basedOn w:val="Style_4_ch"/>
    <w:link w:val="Style_8"/>
    <w:rPr>
      <w:rFonts w:ascii="XO Thames" w:hAnsi="XO Thames"/>
      <w:sz w:val="28"/>
    </w:rPr>
  </w:style>
  <w:style w:styleId="Style_9" w:type="paragraph">
    <w:name w:val="toc 7"/>
    <w:basedOn w:val="Style_4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basedOn w:val="Style_4_ch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basedOn w:val="Style_4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basedOn w:val="Style_4_ch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basedOn w:val="Style_4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basedOn w:val="Style_4_ch"/>
    <w:link w:val="Style_14"/>
    <w:rPr>
      <w:rFonts w:ascii="XO Thames" w:hAnsi="XO Thames"/>
      <w:sz w:val="28"/>
    </w:rPr>
  </w:style>
  <w:style w:styleId="Style_15" w:type="paragraph">
    <w:name w:val="heading 5"/>
    <w:basedOn w:val="Style_4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basedOn w:val="Style_4_ch"/>
    <w:link w:val="Style_15"/>
    <w:rPr>
      <w:rFonts w:ascii="XO Thames" w:hAnsi="XO Thames"/>
      <w:b w:val="1"/>
      <w:sz w:val="22"/>
    </w:rPr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7" w:type="paragraph">
    <w:name w:val="heading 1"/>
    <w:basedOn w:val="Style_4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basedOn w:val="Style_4_ch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basedOn w:val="Style_4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basedOn w:val="Style_4_ch"/>
    <w:link w:val="Style_20"/>
    <w:rPr>
      <w:rFonts w:ascii="XO Thames" w:hAnsi="XO Thames"/>
      <w:b w:val="1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9"/>
    <w:basedOn w:val="Style_4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basedOn w:val="Style_4_ch"/>
    <w:link w:val="Style_24"/>
    <w:rPr>
      <w:rFonts w:ascii="XO Thames" w:hAnsi="XO Thames"/>
      <w:sz w:val="28"/>
    </w:rPr>
  </w:style>
  <w:style w:styleId="Style_25" w:type="paragraph">
    <w:name w:val="toc 8"/>
    <w:basedOn w:val="Style_4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basedOn w:val="Style_4_ch"/>
    <w:link w:val="Style_25"/>
    <w:rPr>
      <w:rFonts w:ascii="XO Thames" w:hAnsi="XO Thames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5"/>
    <w:basedOn w:val="Style_4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basedOn w:val="Style_4_ch"/>
    <w:link w:val="Style_27"/>
    <w:rPr>
      <w:rFonts w:ascii="XO Thames" w:hAnsi="XO Thames"/>
      <w:sz w:val="28"/>
    </w:rPr>
  </w:style>
  <w:style w:styleId="Style_28" w:type="paragraph">
    <w:name w:val="Subtitle"/>
    <w:basedOn w:val="Style_4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</w:rPr>
  </w:style>
  <w:style w:styleId="Style_28_ch" w:type="character">
    <w:name w:val="Subtitle"/>
    <w:basedOn w:val="Style_4_ch"/>
    <w:link w:val="Style_28"/>
    <w:rPr>
      <w:rFonts w:ascii="XO Thames" w:hAnsi="XO Thames"/>
      <w:i w:val="1"/>
    </w:rPr>
  </w:style>
  <w:style w:styleId="Style_29" w:type="paragraph">
    <w:name w:val="Title"/>
    <w:basedOn w:val="Style_4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basedOn w:val="Style_4_ch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30_ch" w:type="character">
    <w:name w:val="heading 4"/>
    <w:basedOn w:val="Style_4_ch"/>
    <w:link w:val="Style_30"/>
    <w:rPr>
      <w:rFonts w:ascii="XO Thames" w:hAnsi="XO Thames"/>
      <w:b w:val="1"/>
    </w:rPr>
  </w:style>
  <w:style w:styleId="Style_31" w:type="paragraph">
    <w:name w:val="heading 2"/>
    <w:basedOn w:val="Style_4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basedOn w:val="Style_4_ch"/>
    <w:link w:val="Style_31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2024-08-28T11:48:43Z</dcterms:modified>
</cp:coreProperties>
</file>