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C49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74C49" w:rsidRPr="00ED3511" w:rsidRDefault="00D74C49" w:rsidP="00D74C4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ED3511" w:rsidRDefault="00D74C49" w:rsidP="00D74C4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госпитальной терапии</w:t>
      </w:r>
    </w:p>
    <w:p w:rsidR="00D74C49" w:rsidRPr="00ED3511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5</w:t>
      </w:r>
    </w:p>
    <w:p w:rsidR="00D74C49" w:rsidRPr="00ED3511" w:rsidRDefault="00D74C49" w:rsidP="00D74C49">
      <w:pPr>
        <w:spacing w:after="200" w:line="276" w:lineRule="auto"/>
        <w:contextualSpacing/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</w:pPr>
    </w:p>
    <w:p w:rsidR="00D74C49" w:rsidRPr="00837A68" w:rsidRDefault="00D74C49" w:rsidP="00D74C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</w:pPr>
      <w:r w:rsidRPr="00ED3511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Хроническая обструктивная болезнь легких. Определение. Факторы риска. Современная классификация. Клиника</w:t>
      </w:r>
      <w: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74C49" w:rsidRPr="00ED3511" w:rsidRDefault="00D74C49" w:rsidP="00D74C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</w:pPr>
      <w:r w:rsidRPr="00ED3511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Язвенная болезнь желу</w:t>
      </w:r>
      <w: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 xml:space="preserve">дка и двенадцатиперстной кишки.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Эрадикационная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 xml:space="preserve"> терапия</w:t>
      </w:r>
      <w:r w:rsidRPr="00ED3511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4C49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C49" w:rsidRDefault="00D74C49" w:rsidP="00D74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Тезисы ответов.</w:t>
      </w:r>
    </w:p>
    <w:p w:rsidR="00D74C49" w:rsidRPr="001859E9" w:rsidRDefault="00D74C49" w:rsidP="00D7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1E0ADE">
        <w:rPr>
          <w:rFonts w:ascii="Times New Roman" w:eastAsia="Calibri" w:hAnsi="Times New Roman" w:cs="Times New Roman"/>
          <w:b/>
          <w:sz w:val="24"/>
          <w:szCs w:val="24"/>
        </w:rPr>
        <w:t>ХОБЛ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- характеризуется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персистирующим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ограничением скорости воздушного потока, которое обычно прогрессирует и связано с выраженным хроническим воспалительным ответом легких на действие патогенных частиц или газов. Воспаление при ХОБЛ локализуется преимущественно в периферических дыхательных путях, распространяется на интерстициальную ткань и паренхиму легких, приводя к деструкции эластического каркаса стенок альвеол и формированию эмфиземы легких. Факторы риска ХОБЛ: курение (≤ 90 %), продукты сгорания некоторых видов бытового топлива, промышленное загрязнение и некоторые производственные факторы (кремний, кадмий). Возраст старше 35. </w:t>
      </w:r>
      <w:r>
        <w:rPr>
          <w:rFonts w:ascii="Times New Roman" w:eastAsia="Calibri" w:hAnsi="Times New Roman" w:cs="Times New Roman"/>
          <w:sz w:val="24"/>
          <w:szCs w:val="24"/>
        </w:rPr>
        <w:t>Современная классификация основывается на оценки выраженности клинических симптомов и риска обострений (АВС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59E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E0ADE">
        <w:rPr>
          <w:rFonts w:ascii="Times New Roman" w:eastAsia="Calibri" w:hAnsi="Times New Roman" w:cs="Times New Roman"/>
          <w:i/>
          <w:sz w:val="24"/>
          <w:szCs w:val="24"/>
        </w:rPr>
        <w:t>Клиника: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кашель, часто с выделением мокроты и / или одышка.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Особенностью жалоб является то, что они прогрессируют со временем. 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Клиническая картина заболевания также серьезно зависит от фенотипа болезни.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Бронхитический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тип характеризуется преоблада</w:t>
      </w:r>
      <w:r w:rsidRPr="001E0ADE">
        <w:rPr>
          <w:rFonts w:ascii="Times New Roman" w:eastAsia="Calibri" w:hAnsi="Times New Roman" w:cs="Times New Roman"/>
          <w:sz w:val="24"/>
          <w:szCs w:val="24"/>
        </w:rPr>
        <w:t>нием признаков бронхита (кашель, выделение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мок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роты). При эмфизематозном типе, наоборот, эмфизема является ведущим патологическим проявлением, одышка преобладает над кашлем.  </w:t>
      </w:r>
    </w:p>
    <w:p w:rsidR="00D74C49" w:rsidRPr="001E0ADE" w:rsidRDefault="00D74C49" w:rsidP="00D74C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1E0A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Язвенная болезнь желудка и двенадцатиперстной кишки. </w:t>
      </w:r>
      <w:proofErr w:type="spellStart"/>
      <w:r w:rsidRPr="001E0A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Эрадикационная</w:t>
      </w:r>
      <w:proofErr w:type="spellEnd"/>
      <w:r w:rsidRPr="001E0A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терапия.</w:t>
      </w:r>
    </w:p>
    <w:p w:rsidR="00D74C49" w:rsidRPr="001E0ADE" w:rsidRDefault="00D74C49" w:rsidP="00D7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Эррадикация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1E0ADE">
        <w:rPr>
          <w:rFonts w:ascii="Times New Roman" w:eastAsia="Calibri" w:hAnsi="Times New Roman" w:cs="Times New Roman"/>
          <w:sz w:val="24"/>
          <w:szCs w:val="24"/>
        </w:rPr>
        <w:t>.</w:t>
      </w:r>
      <w:r w:rsidRPr="001E0ADE">
        <w:rPr>
          <w:rFonts w:ascii="Times New Roman" w:eastAsia="Calibri" w:hAnsi="Times New Roman" w:cs="Times New Roman"/>
          <w:sz w:val="24"/>
          <w:szCs w:val="24"/>
          <w:lang w:val="en-US"/>
        </w:rPr>
        <w:t>pylori</w:t>
      </w:r>
      <w:r w:rsidRPr="001E0ADE">
        <w:rPr>
          <w:rFonts w:ascii="Times New Roman" w:eastAsia="Calibri" w:hAnsi="Times New Roman" w:cs="Times New Roman"/>
          <w:sz w:val="24"/>
          <w:szCs w:val="24"/>
        </w:rPr>
        <w:t>:  1 линия: ИПП 2 р/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д+амоксициллин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1000 мг 2 р/д+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кларитромицин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500 мг 2 р/д;  2 линия: ИПП 2 р/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д+вистмутасубсалицилат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субцитрат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120 мг 4 р/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д+тетрациклин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500 мг 4 р/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д+метронидозол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500 мг 3 р/д. ИПП(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омепразол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пантопразол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20 мг 2 р/с);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Антисекреторные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препараты: блокаторы Н2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гистаминовых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рецеп</w:t>
      </w:r>
      <w:r>
        <w:rPr>
          <w:rFonts w:ascii="Times New Roman" w:eastAsia="Calibri" w:hAnsi="Times New Roman" w:cs="Times New Roman"/>
          <w:sz w:val="24"/>
          <w:szCs w:val="24"/>
        </w:rPr>
        <w:t>торов (</w:t>
      </w:r>
      <w:r w:rsidRPr="001E0ADE">
        <w:rPr>
          <w:rFonts w:ascii="Times New Roman" w:eastAsia="Calibri" w:hAnsi="Times New Roman" w:cs="Times New Roman"/>
          <w:sz w:val="24"/>
          <w:szCs w:val="24"/>
        </w:rPr>
        <w:t>фам</w:t>
      </w:r>
      <w:r>
        <w:rPr>
          <w:rFonts w:ascii="Times New Roman" w:eastAsia="Calibri" w:hAnsi="Times New Roman" w:cs="Times New Roman"/>
          <w:sz w:val="24"/>
          <w:szCs w:val="24"/>
        </w:rPr>
        <w:t>отидин 20 мг 2 р/д). Антациды (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алмагель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, фосфалюгель 3-4 р/с ч/з 1-2 ч после еды);</w:t>
      </w:r>
    </w:p>
    <w:p w:rsidR="00D74C49" w:rsidRPr="00485924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485924" w:rsidRDefault="00D74C49" w:rsidP="00D74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74C49" w:rsidRPr="00485924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D74C49" w:rsidRPr="00485924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D74C49" w:rsidRPr="00485924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74C49" w:rsidRPr="00485924" w:rsidRDefault="00D74C49" w:rsidP="00D74C4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485924" w:rsidRDefault="00D74C49" w:rsidP="00D74C4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госпитальной терапии</w:t>
      </w:r>
    </w:p>
    <w:p w:rsidR="00D74C49" w:rsidRPr="00485924" w:rsidRDefault="00D74C49" w:rsidP="00D74C49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№15</w:t>
      </w:r>
    </w:p>
    <w:p w:rsidR="00D74C49" w:rsidRPr="00485924" w:rsidRDefault="00D74C49" w:rsidP="00D74C49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«Факультетская терапия»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Мужчина, 48 лет, обратился в приемный покой БСМП с жалобами на резкую слабость, сильные боли в эпигастральной области, тошноту, двухкратную рвоту. 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анамнеза: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артериальная гипертензия в течение 10 лет.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Объективно: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кожные покровы бледные, влажные. В легких дыхание везикулярное, хрипов нет. Тоны сердца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глушены, ритмичные, пульс 90 уд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/мин. АД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150/90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 мягкий, при пальпации слабо болезненный в 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остальных отделах безболезненный. Симптомы раздражения брюшины отрицательные.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ЭКГ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ритм синусовый. ЭОС отклонена влево. Подъем сегмента ST на 2,5 мм в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aVF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Зубец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5&gt;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зубец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D74C49" w:rsidRPr="00485924" w:rsidRDefault="00D74C49" w:rsidP="00D74C49">
      <w:pPr>
        <w:numPr>
          <w:ilvl w:val="12"/>
          <w:numId w:val="0"/>
        </w:numPr>
        <w:tabs>
          <w:tab w:val="left" w:pos="709"/>
        </w:tabs>
        <w:spacing w:before="100" w:beforeAutospacing="1" w:after="100" w:afterAutospacing="1" w:line="240" w:lineRule="auto"/>
        <w:ind w:left="360"/>
        <w:jc w:val="both"/>
        <w:outlineLvl w:val="3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D74C49" w:rsidRPr="00485924" w:rsidRDefault="00D74C49" w:rsidP="00D74C49">
      <w:p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59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задаче:</w:t>
      </w:r>
    </w:p>
    <w:p w:rsidR="00D74C49" w:rsidRPr="00485924" w:rsidRDefault="00D74C49" w:rsidP="00D74C49">
      <w:pPr>
        <w:numPr>
          <w:ilvl w:val="12"/>
          <w:numId w:val="0"/>
        </w:numPr>
        <w:tabs>
          <w:tab w:val="left" w:pos="709"/>
        </w:tabs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sz w:val="24"/>
          <w:szCs w:val="24"/>
        </w:rPr>
        <w:t>1. Определите неотложное состояние, развившееся у пациента.</w:t>
      </w:r>
    </w:p>
    <w:p w:rsidR="00D74C49" w:rsidRPr="00485924" w:rsidRDefault="00D74C49" w:rsidP="00D74C49">
      <w:pPr>
        <w:numPr>
          <w:ilvl w:val="12"/>
          <w:numId w:val="0"/>
        </w:numPr>
        <w:tabs>
          <w:tab w:val="left" w:pos="709"/>
        </w:tabs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sz w:val="24"/>
          <w:szCs w:val="24"/>
        </w:rPr>
        <w:t>2. Составьте алгоритм оказания неотложной помощи и обоснуйте каждый этап.</w:t>
      </w:r>
    </w:p>
    <w:p w:rsidR="00D74C49" w:rsidRPr="00485924" w:rsidRDefault="00D74C49" w:rsidP="00D74C49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485924" w:rsidRDefault="00D74C49" w:rsidP="00D74C4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к задаче №15</w:t>
      </w:r>
    </w:p>
    <w:p w:rsidR="00D74C49" w:rsidRPr="00485924" w:rsidRDefault="00D74C49" w:rsidP="00D74C49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 с подъемом сегмента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нижней стенке левого желудочка.</w:t>
      </w:r>
    </w:p>
    <w:p w:rsidR="00D74C49" w:rsidRPr="00485924" w:rsidRDefault="00D74C49" w:rsidP="00D74C49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помощь: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СМП.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5924">
        <w:rPr>
          <w:rFonts w:ascii="Times New Roman" w:eastAsia="Calibri" w:hAnsi="Times New Roman" w:cs="Times New Roman"/>
          <w:sz w:val="24"/>
          <w:szCs w:val="24"/>
        </w:rPr>
        <w:t>Ингаляции кислорода (2-4 л/мин) при наличии одышки и других признаков сердечной недостаточности.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Ацетилсалициловая кислота 300 мг (3 таблетки по 100 мг– 300 мг), внутрь, разжевать.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Клопидогрель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600 мг (8 таблеток по 75 мг– 600 мг) внутрь, запить водой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Раствор Гепарина 5000МЕ/мл – 1 мл раствора, развести в 5-10 мл 0,9%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NaCl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ввести внутривенно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болюсно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Морфин 1 мл (10 мг) развести в 20 мл </w:t>
      </w: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0,9%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NaCl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, ввести внутривенно медленно.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 сохраняющемся болевом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синдромевводится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Нитроглицерин в/в под контролем АД: 10 мл 0,1% раствора разводится в 100 мл физиологического раствора. Необходим постоянный контроль ЧСС и АД, не вводить при снижении САД &lt;90 мм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рт.ст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Реперфузионная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терапия (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чрескожное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коронарное вмешательство (ЧКВ) или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тромболизис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) показана всем больным с болью/дискомфортом в груди длительностью &lt;12 ч и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персистирующим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подъемом сегмента ST или новой блокадой левой ножки пучка Гиса.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Тромболитическая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терапия проводится, если ЧКВ невозможно выполнить в течение 120 минут от момента первого контакта с медработником (после снятия ЭКГ).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с момента появления симптомов прошло менее 2 часов, а ЧКВ не может быть выполнено в течение 90 минут, при большом ИМ и низком риске кровотечения должна быть проведена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тромболитическая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терапия (при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отсуствии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противопоказаний). 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48592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Препараты для </w:t>
      </w:r>
      <w:proofErr w:type="spellStart"/>
      <w:r w:rsidRPr="00485924">
        <w:rPr>
          <w:rFonts w:ascii="Times New Roman" w:eastAsia="Calibri" w:hAnsi="Times New Roman" w:cs="Times New Roman"/>
          <w:i/>
          <w:sz w:val="24"/>
          <w:szCs w:val="24"/>
          <w:u w:val="single"/>
        </w:rPr>
        <w:t>тромболизиса</w:t>
      </w:r>
      <w:proofErr w:type="spellEnd"/>
      <w:r w:rsidRPr="00485924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5924">
        <w:rPr>
          <w:rFonts w:ascii="Times New Roman" w:eastAsia="Calibri" w:hAnsi="Times New Roman" w:cs="Times New Roman"/>
          <w:i/>
          <w:sz w:val="24"/>
          <w:szCs w:val="24"/>
        </w:rPr>
        <w:t>Алтеплаза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(тканевый активатор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плазминогена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>) 15 мг в/в в виде болюса 0,75 мг/кг в течение 30 минут, затем 0,5 мг/кг в течение 60 мин в/в. Суммарная доза не должна превышать 100 мг.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5924">
        <w:rPr>
          <w:rFonts w:ascii="Times New Roman" w:eastAsia="Calibri" w:hAnsi="Times New Roman" w:cs="Times New Roman"/>
          <w:i/>
          <w:sz w:val="24"/>
          <w:szCs w:val="24"/>
        </w:rPr>
        <w:t>Тенектеплаза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- однократно в/в в виде болюса в зависимости от веса тела 30-50 мг.</w:t>
      </w:r>
    </w:p>
    <w:p w:rsidR="00D74C49" w:rsidRPr="00485924" w:rsidRDefault="00D74C49" w:rsidP="00D74C49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C49" w:rsidRPr="00B3473C" w:rsidRDefault="00D74C49" w:rsidP="00D74C49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473C">
        <w:rPr>
          <w:rFonts w:ascii="Times New Roman" w:eastAsia="Calibri" w:hAnsi="Times New Roman" w:cs="Times New Roman"/>
          <w:b/>
          <w:sz w:val="24"/>
          <w:szCs w:val="24"/>
        </w:rPr>
        <w:t>Интерпр</w:t>
      </w:r>
      <w:r w:rsidR="004F310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3473C">
        <w:rPr>
          <w:rFonts w:ascii="Times New Roman" w:eastAsia="Calibri" w:hAnsi="Times New Roman" w:cs="Times New Roman"/>
          <w:b/>
          <w:sz w:val="24"/>
          <w:szCs w:val="24"/>
        </w:rPr>
        <w:t>тация анализа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4C49" w:rsidRPr="00485924" w:rsidRDefault="00D74C49" w:rsidP="00D74C4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4000" cy="3624303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39" cy="363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биохимический анализ крови.</w:t>
      </w:r>
    </w:p>
    <w:p w:rsidR="00D74C49" w:rsidRDefault="00D74C49" w:rsidP="00D74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лабораторные синдромы:</w:t>
      </w:r>
    </w:p>
    <w:p w:rsidR="00D74C49" w:rsidRPr="00B3473C" w:rsidRDefault="00D74C49" w:rsidP="00D74C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холестаза - повышение ЩФ, общего билирубина за счет прямой фракции, увеличение ГГТП.</w:t>
      </w:r>
    </w:p>
    <w:p w:rsidR="00D74C49" w:rsidRDefault="00D74C49" w:rsidP="00D74C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цитолиза - увеличение АСТ</w:t>
      </w:r>
    </w:p>
    <w:p w:rsidR="00D74C49" w:rsidRDefault="00D74C49" w:rsidP="00D74C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B3473C" w:rsidRDefault="00D74C49" w:rsidP="00D74C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данного заключения можно предположить у пациента заболевание печени. В первую очередь исключить хронические гепатиты.</w:t>
      </w: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3109" w:rsidRDefault="004F3109" w:rsidP="004F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Pr="00ED3511" w:rsidRDefault="004F3109" w:rsidP="004F31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F3109" w:rsidRPr="00ED3511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F3109" w:rsidRPr="00ED3511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4F3109" w:rsidRPr="00ED3511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4F3109" w:rsidRPr="00ED3511" w:rsidRDefault="004F3109" w:rsidP="004F310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Pr="00ED3511" w:rsidRDefault="004F3109" w:rsidP="004F310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госпитальной терапии</w:t>
      </w:r>
    </w:p>
    <w:p w:rsidR="004F3109" w:rsidRPr="00ED3511" w:rsidRDefault="004F3109" w:rsidP="004F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Pr="00ED3511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Экзаменационный билет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4F3109" w:rsidRPr="00ED3511" w:rsidRDefault="004F3109" w:rsidP="004F3109">
      <w:pPr>
        <w:spacing w:after="200" w:line="276" w:lineRule="auto"/>
        <w:contextualSpacing/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</w:pPr>
    </w:p>
    <w:p w:rsidR="004F3109" w:rsidRPr="004F3109" w:rsidRDefault="004F3109" w:rsidP="004F31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</w:pPr>
      <w:r w:rsidRPr="004F3109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 xml:space="preserve">Язвенная болезнь желудка и двенадцатиперстной кишки. </w:t>
      </w:r>
      <w:proofErr w:type="spellStart"/>
      <w:r w:rsidRPr="004F3109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Эрадикационная</w:t>
      </w:r>
      <w:proofErr w:type="spellEnd"/>
      <w:r w:rsidRPr="004F3109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 xml:space="preserve"> терапия.</w:t>
      </w:r>
    </w:p>
    <w:p w:rsidR="004F3109" w:rsidRPr="004F3109" w:rsidRDefault="004F3109" w:rsidP="004F31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</w:pPr>
      <w:r w:rsidRPr="004F3109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 xml:space="preserve">Хроническая обструктивная болезнь легких. Определение. Факторы риска. Современная классификация. Клиника. </w:t>
      </w:r>
    </w:p>
    <w:p w:rsidR="004F3109" w:rsidRDefault="004F3109" w:rsidP="004F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3109" w:rsidRDefault="004F3109" w:rsidP="004F31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Тезисы ответов.</w:t>
      </w:r>
    </w:p>
    <w:p w:rsidR="004F3109" w:rsidRPr="001E0ADE" w:rsidRDefault="004F3109" w:rsidP="004F31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1E0A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Язвенная болезнь желудка и двенадцатиперстной кишки. </w:t>
      </w:r>
      <w:proofErr w:type="spellStart"/>
      <w:r w:rsidRPr="001E0A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Эрадикационная</w:t>
      </w:r>
      <w:proofErr w:type="spellEnd"/>
      <w:r w:rsidRPr="001E0A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терапия.</w:t>
      </w:r>
    </w:p>
    <w:p w:rsidR="004F3109" w:rsidRPr="001E0ADE" w:rsidRDefault="004F3109" w:rsidP="004F3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Эррадикация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1E0ADE">
        <w:rPr>
          <w:rFonts w:ascii="Times New Roman" w:eastAsia="Calibri" w:hAnsi="Times New Roman" w:cs="Times New Roman"/>
          <w:sz w:val="24"/>
          <w:szCs w:val="24"/>
        </w:rPr>
        <w:t>.</w:t>
      </w:r>
      <w:r w:rsidRPr="001E0ADE">
        <w:rPr>
          <w:rFonts w:ascii="Times New Roman" w:eastAsia="Calibri" w:hAnsi="Times New Roman" w:cs="Times New Roman"/>
          <w:sz w:val="24"/>
          <w:szCs w:val="24"/>
          <w:lang w:val="en-US"/>
        </w:rPr>
        <w:t>pylori</w:t>
      </w:r>
      <w:r w:rsidRPr="001E0ADE">
        <w:rPr>
          <w:rFonts w:ascii="Times New Roman" w:eastAsia="Calibri" w:hAnsi="Times New Roman" w:cs="Times New Roman"/>
          <w:sz w:val="24"/>
          <w:szCs w:val="24"/>
        </w:rPr>
        <w:t>:  1 линия: ИПП 2 р/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д+амоксициллин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1000 мг 2 р/д+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кларитромицин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500 мг 2 р/д;  2 линия: ИПП 2 р/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д+вистмутасубсалицилат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субцитрат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120 мг 4 р/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д+тетрациклин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500 мг 4 р/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д+метронидозол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500 мг 3 р/д. ИПП(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омепразол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пантопразол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20 мг 2 р/с);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Антисекреторные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препараты: блокаторы Н2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гистаминовых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рецеп</w:t>
      </w:r>
      <w:r>
        <w:rPr>
          <w:rFonts w:ascii="Times New Roman" w:eastAsia="Calibri" w:hAnsi="Times New Roman" w:cs="Times New Roman"/>
          <w:sz w:val="24"/>
          <w:szCs w:val="24"/>
        </w:rPr>
        <w:t>торов (</w:t>
      </w:r>
      <w:r w:rsidRPr="001E0ADE">
        <w:rPr>
          <w:rFonts w:ascii="Times New Roman" w:eastAsia="Calibri" w:hAnsi="Times New Roman" w:cs="Times New Roman"/>
          <w:sz w:val="24"/>
          <w:szCs w:val="24"/>
        </w:rPr>
        <w:t>фам</w:t>
      </w:r>
      <w:r>
        <w:rPr>
          <w:rFonts w:ascii="Times New Roman" w:eastAsia="Calibri" w:hAnsi="Times New Roman" w:cs="Times New Roman"/>
          <w:sz w:val="24"/>
          <w:szCs w:val="24"/>
        </w:rPr>
        <w:t>отидин 20 мг 2 р/д). Антациды (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алмагель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, фосфалюгель 3-4 р/с ч/з 1-2 ч после еды);</w:t>
      </w:r>
    </w:p>
    <w:p w:rsidR="004F3109" w:rsidRPr="001859E9" w:rsidRDefault="004F3109" w:rsidP="004F31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0ADE">
        <w:rPr>
          <w:rFonts w:ascii="Times New Roman" w:eastAsia="Calibri" w:hAnsi="Times New Roman" w:cs="Times New Roman"/>
          <w:b/>
          <w:sz w:val="24"/>
          <w:szCs w:val="24"/>
        </w:rPr>
        <w:t>ХОБЛ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- характеризуется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персистирующим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ограничением скорости воздушного потока, которое обычно прогрессирует и связано с выраженным хроническим воспалительным ответом легких на действие патогенных частиц или газов. Воспаление при ХОБЛ локализуется преимущественно в периферических дыхательных путях, распространяется на интерстициальную ткань и паренхиму легких, приводя к деструкции эластического каркаса стенок альвеол и формированию эмфиземы легких. Факторы риска ХОБЛ: курение (≤ 90 %), продукты сгорания некоторых видов бытового топлива, промышленное загрязнение и некоторые производственные факторы (кремний, кадмий). Возраст старше 35. </w:t>
      </w:r>
      <w:r>
        <w:rPr>
          <w:rFonts w:ascii="Times New Roman" w:eastAsia="Calibri" w:hAnsi="Times New Roman" w:cs="Times New Roman"/>
          <w:sz w:val="24"/>
          <w:szCs w:val="24"/>
        </w:rPr>
        <w:t>Современная классификация основывается на оценки выраженности клинических симптомов и риска обострений (АВС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59E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E0ADE">
        <w:rPr>
          <w:rFonts w:ascii="Times New Roman" w:eastAsia="Calibri" w:hAnsi="Times New Roman" w:cs="Times New Roman"/>
          <w:i/>
          <w:sz w:val="24"/>
          <w:szCs w:val="24"/>
        </w:rPr>
        <w:t>Клиника:</w:t>
      </w:r>
      <w:r w:rsidRPr="001E0ADE">
        <w:rPr>
          <w:rFonts w:ascii="Times New Roman" w:eastAsia="Calibri" w:hAnsi="Times New Roman" w:cs="Times New Roman"/>
          <w:sz w:val="24"/>
          <w:szCs w:val="24"/>
        </w:rPr>
        <w:t>кашель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, часто с выделением мокроты и / или одышка.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Особенностью жалоб является то, что они прогрессируют со временем. 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Клиническая картина заболевания также серьезно зависит от фенотипа болезни.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Бронхитический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тип характеризуется преоблада</w:t>
      </w:r>
      <w:r w:rsidRPr="001E0ADE">
        <w:rPr>
          <w:rFonts w:ascii="Times New Roman" w:eastAsia="Calibri" w:hAnsi="Times New Roman" w:cs="Times New Roman"/>
          <w:sz w:val="24"/>
          <w:szCs w:val="24"/>
        </w:rPr>
        <w:t>нием признаков бронхита (кашель, выделение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мок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роты). При эмфизематозном типе, наоборот, эмфизема является ведущим патологическим проявлением, одышка преобладает над кашлем.  </w:t>
      </w:r>
    </w:p>
    <w:p w:rsidR="004F3109" w:rsidRPr="00485924" w:rsidRDefault="004F3109" w:rsidP="004F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Pr="00485924" w:rsidRDefault="004F3109" w:rsidP="004F31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Федеральное государственное бюджетное образовательное учреждение</w:t>
      </w:r>
    </w:p>
    <w:p w:rsidR="004F3109" w:rsidRPr="00485924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F3109" w:rsidRPr="00485924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4F3109" w:rsidRPr="00485924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4F3109" w:rsidRPr="00485924" w:rsidRDefault="004F3109" w:rsidP="004F310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Pr="00485924" w:rsidRDefault="004F3109" w:rsidP="004F310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госпитальной терапии</w:t>
      </w:r>
    </w:p>
    <w:p w:rsidR="004F3109" w:rsidRPr="00485924" w:rsidRDefault="004F3109" w:rsidP="004F3109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4F3109" w:rsidRPr="00485924" w:rsidRDefault="004F3109" w:rsidP="004F3109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«Факультетская терапия»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Мужчина, 48 лет, обратился в приемный покой БСМП с жалобами на резкую слабость, сильные боли в эпигастральной области, тошноту, двухкратную рвоту. 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анамнеза: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артериальная гипертензия в течение 10 лет.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Объективно: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кожные покровы бледные, влажные. В легких дыхание везикулярное, хрипов нет. Тоны сердца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глушены, ритмичные, пульс 90 уд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/мин. АД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150/90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 мягкий, при пальпации слабо болезненный в 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остальных отделах безболезненный. Симптомы раздражения брюшины отрицательные.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ЭКГ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ритм синусовый. ЭОС отклонена влево. Подъем сегмента ST на 2,5 мм в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aVF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Зубец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5&gt;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зубец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4F3109" w:rsidRPr="00485924" w:rsidRDefault="004F3109" w:rsidP="004F3109">
      <w:pPr>
        <w:numPr>
          <w:ilvl w:val="12"/>
          <w:numId w:val="0"/>
        </w:numPr>
        <w:tabs>
          <w:tab w:val="left" w:pos="709"/>
        </w:tabs>
        <w:spacing w:before="100" w:beforeAutospacing="1" w:after="100" w:afterAutospacing="1" w:line="240" w:lineRule="auto"/>
        <w:ind w:left="360"/>
        <w:jc w:val="both"/>
        <w:outlineLvl w:val="3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4F3109" w:rsidRPr="00485924" w:rsidRDefault="004F3109" w:rsidP="004F3109">
      <w:p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59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задаче:</w:t>
      </w:r>
    </w:p>
    <w:p w:rsidR="004F3109" w:rsidRPr="00485924" w:rsidRDefault="004F3109" w:rsidP="004F3109">
      <w:pPr>
        <w:numPr>
          <w:ilvl w:val="12"/>
          <w:numId w:val="0"/>
        </w:numPr>
        <w:tabs>
          <w:tab w:val="left" w:pos="709"/>
        </w:tabs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sz w:val="24"/>
          <w:szCs w:val="24"/>
        </w:rPr>
        <w:t>1. Определите неотложное состояние, развившееся у пациента.</w:t>
      </w:r>
    </w:p>
    <w:p w:rsidR="004F3109" w:rsidRPr="00485924" w:rsidRDefault="004F3109" w:rsidP="004F3109">
      <w:pPr>
        <w:numPr>
          <w:ilvl w:val="12"/>
          <w:numId w:val="0"/>
        </w:numPr>
        <w:tabs>
          <w:tab w:val="left" w:pos="709"/>
        </w:tabs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sz w:val="24"/>
          <w:szCs w:val="24"/>
        </w:rPr>
        <w:t>2. Составьте алгоритм оказания неотложной помощи и обоснуйте каждый этап.</w:t>
      </w:r>
    </w:p>
    <w:p w:rsidR="004F3109" w:rsidRPr="00485924" w:rsidRDefault="004F3109" w:rsidP="004F3109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Pr="00485924" w:rsidRDefault="004F3109" w:rsidP="004F310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к задаче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4F3109" w:rsidRPr="004F3109" w:rsidRDefault="004F3109" w:rsidP="004F310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 с подъемом сегмента </w:t>
      </w:r>
      <w:r w:rsidRPr="004F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4F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нижней стенке левого желудочка.</w:t>
      </w:r>
    </w:p>
    <w:p w:rsidR="004F3109" w:rsidRPr="004F3109" w:rsidRDefault="004F3109" w:rsidP="004F310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помощь: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СМП.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5924">
        <w:rPr>
          <w:rFonts w:ascii="Times New Roman" w:eastAsia="Calibri" w:hAnsi="Times New Roman" w:cs="Times New Roman"/>
          <w:sz w:val="24"/>
          <w:szCs w:val="24"/>
        </w:rPr>
        <w:t>Ингаляции кислорода (2-4 л/мин) при наличии одышки и других признаков сердечной недостаточности.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Ацетилсалициловая кислота 300 мг (3 таблетки по 100 мг– 300 мг), внутрь, разжевать.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Клопидогрель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600 мг (8 таблеток по 75 мг– 600 мг) внутрь, запить водой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Раствор Гепарина 5000МЕ/мл – 1 мл раствора, развести в 5-10 мл 0,9%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NaCl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ввести внутривенно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болюсно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Морфин 1 мл (10 мг) развести в 20 мл </w:t>
      </w: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0,9%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NaCl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, ввести внутривенно медленно.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 сохраняющемся болевом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синдромевводится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Нитроглицерин в/в под контролем АД: 10 мл 0,1% раствора разводится в 100 мл физиологического раствора. Необходим постоянный контроль ЧСС и АД, не вводить при снижении САД &lt;90 мм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рт.ст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F3109" w:rsidRPr="00485924" w:rsidRDefault="004F3109" w:rsidP="004F310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Реперфузионная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терапия (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чрескожное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коронарное вмешательство (ЧКВ) или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тромболизис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) показана всем больным с болью/дискомфортом в груди длительностью &lt;12 ч и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персистирующим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подъемом сегмента ST или новой блокадой левой ножки пучка Гиса.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Тромболитическая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терапия проводится, если ЧКВ невозможно выполнить в течение 120 минут от момента первого контакта с медработником (после снятия ЭКГ).</w:t>
      </w:r>
    </w:p>
    <w:p w:rsidR="004F3109" w:rsidRPr="00485924" w:rsidRDefault="004F3109" w:rsidP="004F310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с момента появления симптомов прошло менее 2 часов, а ЧКВ не может быть выполнено в течение 90 минут, при большом ИМ и низком риске кровотечения должна быть проведена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тромболитическая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терапия (при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отсуствии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противопоказаний). </w:t>
      </w:r>
    </w:p>
    <w:p w:rsidR="004F3109" w:rsidRPr="00485924" w:rsidRDefault="004F3109" w:rsidP="004F3109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48592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Препараты для </w:t>
      </w:r>
      <w:proofErr w:type="spellStart"/>
      <w:r w:rsidRPr="00485924">
        <w:rPr>
          <w:rFonts w:ascii="Times New Roman" w:eastAsia="Calibri" w:hAnsi="Times New Roman" w:cs="Times New Roman"/>
          <w:i/>
          <w:sz w:val="24"/>
          <w:szCs w:val="24"/>
          <w:u w:val="single"/>
        </w:rPr>
        <w:t>тромболизиса</w:t>
      </w:r>
      <w:proofErr w:type="spellEnd"/>
      <w:r w:rsidRPr="00485924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4F3109" w:rsidRPr="00485924" w:rsidRDefault="004F3109" w:rsidP="004F310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5924">
        <w:rPr>
          <w:rFonts w:ascii="Times New Roman" w:eastAsia="Calibri" w:hAnsi="Times New Roman" w:cs="Times New Roman"/>
          <w:i/>
          <w:sz w:val="24"/>
          <w:szCs w:val="24"/>
        </w:rPr>
        <w:t>Алтеплаза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(тканевый активатор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плазминогена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>) 15 мг в/в в виде болюса 0,75 мг/кг в течение 30 минут, затем 0,5 мг/кг в течение 60 мин в/в. Суммарная доза не должна превышать 100 мг.</w:t>
      </w:r>
    </w:p>
    <w:p w:rsidR="004F3109" w:rsidRPr="00485924" w:rsidRDefault="004F3109" w:rsidP="004F310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5924">
        <w:rPr>
          <w:rFonts w:ascii="Times New Roman" w:eastAsia="Calibri" w:hAnsi="Times New Roman" w:cs="Times New Roman"/>
          <w:i/>
          <w:sz w:val="24"/>
          <w:szCs w:val="24"/>
        </w:rPr>
        <w:t>Тенектеплаза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- однократно в/в в виде болюса в зависимости от веса тела 30-50 мг.</w:t>
      </w:r>
    </w:p>
    <w:p w:rsidR="004F3109" w:rsidRPr="00485924" w:rsidRDefault="004F3109" w:rsidP="004F3109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109" w:rsidRPr="00B3473C" w:rsidRDefault="004F3109" w:rsidP="004F3109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473C">
        <w:rPr>
          <w:rFonts w:ascii="Times New Roman" w:eastAsia="Calibri" w:hAnsi="Times New Roman" w:cs="Times New Roman"/>
          <w:b/>
          <w:sz w:val="24"/>
          <w:szCs w:val="24"/>
        </w:rPr>
        <w:t>Интерпр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B3473C">
        <w:rPr>
          <w:rFonts w:ascii="Times New Roman" w:eastAsia="Calibri" w:hAnsi="Times New Roman" w:cs="Times New Roman"/>
          <w:b/>
          <w:sz w:val="24"/>
          <w:szCs w:val="24"/>
        </w:rPr>
        <w:t>тация анализа</w:t>
      </w:r>
    </w:p>
    <w:p w:rsidR="004F3109" w:rsidRPr="00485924" w:rsidRDefault="004F3109" w:rsidP="004F3109">
      <w:pPr>
        <w:tabs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3109" w:rsidRPr="00485924" w:rsidRDefault="004F3109" w:rsidP="004F310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07AB9" wp14:editId="4610DF94">
            <wp:extent cx="6604000" cy="3624303"/>
            <wp:effectExtent l="0" t="0" r="6350" b="0"/>
            <wp:docPr id="1399447378" name="Рисунок 139944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39" cy="363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биохимический анализ крови.</w:t>
      </w:r>
    </w:p>
    <w:p w:rsidR="004F3109" w:rsidRDefault="004F3109" w:rsidP="004F310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лабораторные синдромы:</w:t>
      </w:r>
    </w:p>
    <w:p w:rsidR="004F3109" w:rsidRPr="00B3473C" w:rsidRDefault="004F3109" w:rsidP="004F31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холестаза - повышение ЩФ, общего билирубина за счет прямой фракции, увеличение ГГТП.</w:t>
      </w:r>
    </w:p>
    <w:p w:rsidR="004F3109" w:rsidRDefault="004F3109" w:rsidP="004F31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цитолиза - увеличение АСТ</w:t>
      </w:r>
    </w:p>
    <w:p w:rsidR="004F3109" w:rsidRDefault="004F3109" w:rsidP="004F31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Pr="00B3473C" w:rsidRDefault="004F3109" w:rsidP="004F310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данного заключения можно предположить у пациента заболевание печени. В первую очередь исключить хронические гепатиты.</w:t>
      </w: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09" w:rsidRDefault="004F3109" w:rsidP="004F3109"/>
    <w:p w:rsidR="00B011DB" w:rsidRDefault="00B011DB"/>
    <w:sectPr w:rsidR="00B011DB" w:rsidSect="00F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277"/>
    <w:multiLevelType w:val="hybridMultilevel"/>
    <w:tmpl w:val="E5E2AB08"/>
    <w:lvl w:ilvl="0" w:tplc="FFFFFFFF">
      <w:start w:val="1"/>
      <w:numFmt w:val="decimal"/>
      <w:lvlText w:val="%1."/>
      <w:lvlJc w:val="left"/>
      <w:pPr>
        <w:ind w:left="250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28FD3734"/>
    <w:multiLevelType w:val="hybridMultilevel"/>
    <w:tmpl w:val="2C90DD66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2A3E1D"/>
    <w:multiLevelType w:val="hybridMultilevel"/>
    <w:tmpl w:val="C9403A3C"/>
    <w:lvl w:ilvl="0" w:tplc="7AB621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2669C"/>
    <w:multiLevelType w:val="hybridMultilevel"/>
    <w:tmpl w:val="23A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B4C42"/>
    <w:multiLevelType w:val="hybridMultilevel"/>
    <w:tmpl w:val="8CE21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3C75BA"/>
    <w:multiLevelType w:val="hybridMultilevel"/>
    <w:tmpl w:val="C9403A3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8210173">
    <w:abstractNumId w:val="3"/>
  </w:num>
  <w:num w:numId="2" w16cid:durableId="1278636089">
    <w:abstractNumId w:val="2"/>
  </w:num>
  <w:num w:numId="3" w16cid:durableId="61801033">
    <w:abstractNumId w:val="4"/>
  </w:num>
  <w:num w:numId="4" w16cid:durableId="640310922">
    <w:abstractNumId w:val="5"/>
  </w:num>
  <w:num w:numId="5" w16cid:durableId="689532535">
    <w:abstractNumId w:val="1"/>
  </w:num>
  <w:num w:numId="6" w16cid:durableId="90368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49"/>
    <w:rsid w:val="00462A97"/>
    <w:rsid w:val="004F3109"/>
    <w:rsid w:val="00B011DB"/>
    <w:rsid w:val="00D74C49"/>
    <w:rsid w:val="00F6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F87A"/>
  <w15:docId w15:val="{52DFB272-AC9A-EA4F-B149-50547087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1562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Microsoft Office User</cp:lastModifiedBy>
  <cp:revision>3</cp:revision>
  <dcterms:created xsi:type="dcterms:W3CDTF">2020-05-20T08:36:00Z</dcterms:created>
  <dcterms:modified xsi:type="dcterms:W3CDTF">2023-05-15T22:35:00Z</dcterms:modified>
</cp:coreProperties>
</file>