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FA" w:rsidRDefault="00E778FA" w:rsidP="008468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="0084683E">
        <w:rPr>
          <w:rFonts w:ascii="Times New Roman" w:hAnsi="Times New Roman"/>
          <w:b/>
          <w:sz w:val="24"/>
          <w:szCs w:val="24"/>
        </w:rPr>
        <w:t>по дисциплине «Факультетская т</w:t>
      </w:r>
      <w:r w:rsidR="005844C9">
        <w:rPr>
          <w:rFonts w:ascii="Times New Roman" w:hAnsi="Times New Roman"/>
          <w:b/>
          <w:sz w:val="24"/>
          <w:szCs w:val="24"/>
        </w:rPr>
        <w:t>ерапия</w:t>
      </w:r>
      <w:r w:rsidR="0084683E">
        <w:rPr>
          <w:rFonts w:ascii="Times New Roman" w:hAnsi="Times New Roman"/>
          <w:b/>
          <w:sz w:val="24"/>
          <w:szCs w:val="24"/>
        </w:rPr>
        <w:t>»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дисциплине: «Факультетская т</w:t>
      </w:r>
      <w:r w:rsidR="005844C9">
        <w:rPr>
          <w:rFonts w:ascii="Times New Roman" w:hAnsi="Times New Roman"/>
          <w:sz w:val="24"/>
          <w:szCs w:val="24"/>
        </w:rPr>
        <w:t>ерапия</w:t>
      </w:r>
      <w:r>
        <w:rPr>
          <w:rFonts w:ascii="Times New Roman" w:hAnsi="Times New Roman"/>
          <w:sz w:val="24"/>
          <w:szCs w:val="24"/>
        </w:rPr>
        <w:t xml:space="preserve">» представляет собой оценку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или их части, полученных знаний, умений и навыков и проходит в форме экзамена.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экзамена по факультетской терапии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знаний и умений студентов проходит в виде экзамена (промежуточная аттестация) по окончанию 8 семестра. Экзамен включает рейтинговую оценку по 100 балльной системе, которая включает:</w:t>
      </w:r>
    </w:p>
    <w:p w:rsidR="0097252E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Аудиторный рейтинг по дисциплине. Рассчитывается на основании посещаемости лекций и семинарских занятий.</w:t>
      </w:r>
    </w:p>
    <w:p w:rsidR="00E778FA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844C9">
        <w:rPr>
          <w:rFonts w:ascii="Times New Roman" w:hAnsi="Times New Roman"/>
          <w:sz w:val="24"/>
          <w:szCs w:val="24"/>
        </w:rPr>
        <w:t>. Аттестационный рейтинг</w:t>
      </w:r>
      <w:r>
        <w:rPr>
          <w:rFonts w:ascii="Times New Roman" w:hAnsi="Times New Roman"/>
          <w:sz w:val="24"/>
          <w:szCs w:val="24"/>
        </w:rPr>
        <w:t xml:space="preserve"> по дисциплине</w:t>
      </w:r>
      <w:r w:rsidR="005844C9">
        <w:rPr>
          <w:rFonts w:ascii="Times New Roman" w:hAnsi="Times New Roman"/>
          <w:sz w:val="24"/>
          <w:szCs w:val="24"/>
        </w:rPr>
        <w:t xml:space="preserve"> включает баллы по 5 модулям (2 модуля за 7 семестр и 3 модуля</w:t>
      </w:r>
      <w:r>
        <w:rPr>
          <w:rFonts w:ascii="Times New Roman" w:hAnsi="Times New Roman"/>
          <w:sz w:val="24"/>
          <w:szCs w:val="24"/>
        </w:rPr>
        <w:t xml:space="preserve"> за 8-й семестр).</w:t>
      </w:r>
    </w:p>
    <w:p w:rsidR="0097252E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Текущая оценка. Средняя оценка от 7-10 баллов за осенний и весенний семестры.</w:t>
      </w:r>
    </w:p>
    <w:p w:rsidR="00E778FA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78FA">
        <w:rPr>
          <w:rFonts w:ascii="Times New Roman" w:hAnsi="Times New Roman"/>
          <w:sz w:val="24"/>
          <w:szCs w:val="24"/>
        </w:rPr>
        <w:t>. Экзаменационная оценка, складывается из средней о</w:t>
      </w:r>
      <w:r>
        <w:rPr>
          <w:rFonts w:ascii="Times New Roman" w:hAnsi="Times New Roman"/>
          <w:sz w:val="24"/>
          <w:szCs w:val="24"/>
        </w:rPr>
        <w:t xml:space="preserve">ценки за ответы на вопросы и </w:t>
      </w:r>
      <w:proofErr w:type="spellStart"/>
      <w:r>
        <w:rPr>
          <w:rFonts w:ascii="Times New Roman" w:hAnsi="Times New Roman"/>
          <w:sz w:val="24"/>
          <w:szCs w:val="24"/>
        </w:rPr>
        <w:t>интерпритацию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анализов и данных ЭКГ, и включает: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Три теоретических вопроса в билете по учебному модулю «Факультетская терапия» (1 – нозологическая форма, 2 – клинические синдромы</w:t>
      </w:r>
      <w:r w:rsidR="0097252E">
        <w:rPr>
          <w:rFonts w:ascii="Times New Roman" w:hAnsi="Times New Roman"/>
          <w:sz w:val="24"/>
          <w:szCs w:val="24"/>
        </w:rPr>
        <w:t xml:space="preserve"> и методы диагностики</w:t>
      </w:r>
      <w:r>
        <w:rPr>
          <w:rFonts w:ascii="Times New Roman" w:hAnsi="Times New Roman"/>
          <w:sz w:val="24"/>
          <w:szCs w:val="24"/>
        </w:rPr>
        <w:t xml:space="preserve"> в клинике внутренних болезней, 3 – диагностика и принципы лечения основных </w:t>
      </w:r>
      <w:r w:rsidR="0097252E">
        <w:rPr>
          <w:rFonts w:ascii="Times New Roman" w:hAnsi="Times New Roman"/>
          <w:sz w:val="24"/>
          <w:szCs w:val="24"/>
        </w:rPr>
        <w:t>терапевтических заболеваний) (20</w:t>
      </w:r>
      <w:r>
        <w:rPr>
          <w:rFonts w:ascii="Times New Roman" w:hAnsi="Times New Roman"/>
          <w:sz w:val="24"/>
          <w:szCs w:val="24"/>
        </w:rPr>
        <w:t xml:space="preserve"> минут).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Вопросы к задаче по неотложным состояниям </w:t>
      </w:r>
      <w:r w:rsidR="0097252E">
        <w:rPr>
          <w:rFonts w:ascii="Times New Roman" w:hAnsi="Times New Roman"/>
          <w:sz w:val="24"/>
          <w:szCs w:val="24"/>
        </w:rPr>
        <w:t>в клинике внутренних болезней (10</w:t>
      </w:r>
      <w:r>
        <w:rPr>
          <w:rFonts w:ascii="Times New Roman" w:hAnsi="Times New Roman"/>
          <w:sz w:val="24"/>
          <w:szCs w:val="24"/>
        </w:rPr>
        <w:t xml:space="preserve"> минут).</w:t>
      </w:r>
    </w:p>
    <w:p w:rsidR="00E778FA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Клинические анализы (7</w:t>
      </w:r>
      <w:r w:rsidR="00E778FA">
        <w:rPr>
          <w:rFonts w:ascii="Times New Roman" w:hAnsi="Times New Roman"/>
          <w:sz w:val="24"/>
          <w:szCs w:val="24"/>
        </w:rPr>
        <w:t xml:space="preserve"> минут).</w:t>
      </w:r>
    </w:p>
    <w:p w:rsidR="00E778FA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ЭКГ (8</w:t>
      </w:r>
      <w:r w:rsidR="00E778FA">
        <w:rPr>
          <w:rFonts w:ascii="Times New Roman" w:hAnsi="Times New Roman"/>
          <w:sz w:val="24"/>
          <w:szCs w:val="24"/>
        </w:rPr>
        <w:t xml:space="preserve"> минут).</w:t>
      </w:r>
    </w:p>
    <w:p w:rsidR="0097252E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52E" w:rsidRDefault="0097252E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 подготовку ответа </w:t>
      </w:r>
      <w:r w:rsidR="00E77C28">
        <w:rPr>
          <w:rFonts w:ascii="Times New Roman" w:hAnsi="Times New Roman"/>
          <w:sz w:val="24"/>
          <w:szCs w:val="24"/>
        </w:rPr>
        <w:t>составляет 45 минут.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Аттестационный рейтинговый балл</w:t>
      </w:r>
      <w:r w:rsidR="00E77C28">
        <w:rPr>
          <w:rFonts w:ascii="Times New Roman" w:hAnsi="Times New Roman"/>
          <w:sz w:val="24"/>
          <w:szCs w:val="24"/>
        </w:rPr>
        <w:t>, с которым студент идет на экзамен,</w:t>
      </w:r>
      <w:r>
        <w:rPr>
          <w:rFonts w:ascii="Times New Roman" w:hAnsi="Times New Roman"/>
          <w:sz w:val="24"/>
          <w:szCs w:val="24"/>
        </w:rPr>
        <w:t xml:space="preserve"> включает среднюю оценку за цикл (по 10 балльной шкале), рейтинг по модулям (по 100-балльной системе), уровень освоения знаний, практических навыков и умений, полученных студентом в ходе обучения на практических занятиях по дисциплине. Этот балл является интегральной, характеризующей уровень усвоения конкретных теоретических знаний об этиологии, патогенезе, клинике, диагностике и принципах лечения заболеваний, изучаемых в рамках дисциплины, а также практических аспектов диагностики пациента по всем разделам от жалоб до планирования лечения, реабилитации, профилактики. В рамках этой рейтингово-балльной оценки учитывается аудиторная нагрузка в виде посещения лекций (пропущенные/отработанные).</w:t>
      </w:r>
      <w:bookmarkStart w:id="0" w:name="_GoBack"/>
      <w:bookmarkEnd w:id="0"/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этапов экзамена: 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«Отлично» (90 – 100 баллов)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Систематические и глубокие знания программного материала, основной и дополнительной литературы. Студент должен уметь выявить связь с разными аспектами внутренних болезней, выявить знание смежных клинических и теоретических дисциплин (анатомии, физиологии, биохимии, микробиологии, фармакологии) в связи с предметом ответа, показать понимание разных аспектов патогенеза и формирования клинической картины, дать описание и трактовку дополнительных методов обследования (анализы крови, ЭКГ, рентгенограммы), уметь обосновать клинический диагноз в целом и каждую </w:t>
      </w:r>
      <w:r>
        <w:rPr>
          <w:rFonts w:ascii="Times New Roman" w:hAnsi="Times New Roman"/>
          <w:sz w:val="24"/>
          <w:szCs w:val="24"/>
        </w:rPr>
        <w:lastRenderedPageBreak/>
        <w:t xml:space="preserve">его составную часть, назначить необходимое обследование и лечение, определить прогноз и профилактические мероприятия. Безошибочно трактует данные лабораторных методов исследования (клинический и биохимический анализы крови, общий или биохимический анализы мочи), или допускает 1-2 незначительных ошибки. Успешно проводит клинико-лабораторные параллели и характеризует клинический синдром или состояние, которому соответствует представленная лабораторная картина. Студент безошибочно определяет ритм, положение ЭОС, дает характеристику основным зубцам, интервалам и сегментам на предоставленной для интерпретации ЭКГ. Определяет тип нарушения ритма или проводимости или допускает 1-2 незначительных ошибки. Правильно дает заключение по представленной ЭКГ. 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«Хорошо» (80 – 89 баллов)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успешно усвоил программный материал и основную литературу. Он должен знать этиологию, патогенез, клинические проявления, основные принципы обследования и лечения нозологических единиц и синдромов, которые указаны в программе, распознать результаты дополнительных методов обследования (анализы крови, ЭКГ, рентгенограммы), назначить основное обследование и лечение, определить прогноз и указать основные мероприятия профилактики. Допускает 1-2 несущественных ошибки при трактовке данных лабораторных методов исследования (клинический и биохимический анализы крови, общий или биохимический анализы мочи) или путается в нормах лабораторных показателей, но после наводящих вопросов отвечает правильно.  Студент безошибочно определяет ритм, положение ЭОС, дает неполную характеристику основным зубцам, интервалам и сегментам на предоставленной для интерпретации ЭКГ. Ошибается при определении типа нарушения ритма или проводимости или допускает 1-2 несущественные ошибки, но после наводящих вопросов отвечает правильно. Правильно дает заключение по представленной ЭКГ. 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«Удовлетворительно» (70 – 79 баллов)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усвоил основу учебной программы, знает фактический материал: основные положения этиологии и патогенеза, главные клинические проявления и принципы лечения, не совсем четко может сформулировать свои знания. Студент может не полностью справиться с выполнением конкретного экзаменационного задания, но он владеет достаточным знанием для устранения допущенных огрехов и в дальнейшем может продолжать свое образование, а затем работу из своей профессии. При трактовке данных лабораторных методов исследования (клинический и биохимический анализы крови, общий или биохимический анализы мочи), допускает более 1-2 существенных ошибок, затрудняется в проведении клинико-лабораторных параллелей и характеристики клинического синдрома или состояния, которому соответствует представленная лабораторная картина. Студент допускает существенные терминологические погрешности в определении ритма, положения ЭОС, дает неполную характеристику основным зубцам, интервалам и сегментам на предоставленной для интерпретации ЭКГ. Ошибается при определении типа нарушения ритма или проводимости или допускает более 2 существенных ошибок, не отвечает правильно после наводящих вопросов. Неправильно дает заключение по представленной ЭКГ.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«Неудовлетворительно» (менее 70 баллов)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Студент, который выявляет незнание основ учебного материала, допускает принципиальные ошибки при выполнении конкретного экзаменационного материала. Допускает концептуальные ошибки (3 и более) в трактовке данных лабораторных методов исследования (клинический и биохимический анализы крови, общий или биохимический анализы мочи), не в состоянии охарактеризовать клинический синдром или состояние, </w:t>
      </w:r>
      <w:r>
        <w:rPr>
          <w:rFonts w:ascii="Times New Roman" w:hAnsi="Times New Roman"/>
          <w:sz w:val="24"/>
          <w:szCs w:val="24"/>
        </w:rPr>
        <w:lastRenderedPageBreak/>
        <w:t xml:space="preserve">которому соответствует представленная лабораторная картина, не знает норм представленных лабораторных показателей. Студент не обладает достаточным уровнем практических умений по определению ритма, положения ЭОС, не дает характеристику основным зубцам, интервалам и сегментам на предоставленной для интерпретации ЭКГ. Допускает концептуальные ошибки (3 и более) в трактовке типа нарушения ритма или проводимости, после наводящих вопросов полностью не исправляется. Не может сделать заключение по представленной ЭКГ. </w:t>
      </w:r>
    </w:p>
    <w:p w:rsidR="00E778FA" w:rsidRDefault="00E778FA" w:rsidP="00E77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итогового собеседования выставляется итоговая оценка, представляющая собой среднее арифметическое от суммы баллов, полученных на всех этапах аттестации и рассчитанное в системе 1С. </w:t>
      </w:r>
    </w:p>
    <w:p w:rsidR="00572FC3" w:rsidRDefault="00572FC3"/>
    <w:sectPr w:rsidR="00572FC3" w:rsidSect="000A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DCA"/>
    <w:rsid w:val="000A1422"/>
    <w:rsid w:val="00167DCA"/>
    <w:rsid w:val="003F1DC3"/>
    <w:rsid w:val="00572FC3"/>
    <w:rsid w:val="005844C9"/>
    <w:rsid w:val="0084683E"/>
    <w:rsid w:val="0097252E"/>
    <w:rsid w:val="00E778FA"/>
    <w:rsid w:val="00E7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Евгения</cp:lastModifiedBy>
  <cp:revision>2</cp:revision>
  <dcterms:created xsi:type="dcterms:W3CDTF">2021-05-14T11:46:00Z</dcterms:created>
  <dcterms:modified xsi:type="dcterms:W3CDTF">2021-05-14T11:46:00Z</dcterms:modified>
</cp:coreProperties>
</file>