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F8" w:rsidRPr="00DE59A8" w:rsidRDefault="00E81EF8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К отчету за 5 лет </w:t>
      </w:r>
    </w:p>
    <w:p w:rsidR="00431E02" w:rsidRPr="00DE59A8" w:rsidRDefault="00431E02" w:rsidP="00431E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июль</w:t>
      </w:r>
      <w:proofErr w:type="gramEnd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2017 – декабрь 2021 </w:t>
      </w:r>
      <w:proofErr w:type="spellStart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г.г</w:t>
      </w:r>
      <w:proofErr w:type="spellEnd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.)</w:t>
      </w:r>
    </w:p>
    <w:p w:rsidR="00431E02" w:rsidRPr="00DE59A8" w:rsidRDefault="00431E02" w:rsidP="009B51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Список опубликованных статей </w:t>
      </w:r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DE59A8">
        <w:rPr>
          <w:rFonts w:ascii="Times New Roman" w:hAnsi="Times New Roman" w:cs="Times New Roman"/>
          <w:b/>
          <w:sz w:val="20"/>
          <w:szCs w:val="20"/>
        </w:rPr>
        <w:t>:</w:t>
      </w:r>
    </w:p>
    <w:p w:rsidR="006C2936" w:rsidRPr="00DE59A8" w:rsidRDefault="006C2936" w:rsidP="006C29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1785" w:rsidRPr="00DE59A8" w:rsidRDefault="001C1785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Гайнетдинова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Д.Д.,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Афандиева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Л.З., </w:t>
      </w:r>
      <w:r w:rsidRPr="00DE59A8">
        <w:rPr>
          <w:rFonts w:ascii="Times New Roman" w:hAnsi="Times New Roman" w:cs="Times New Roman"/>
          <w:b/>
          <w:sz w:val="20"/>
          <w:szCs w:val="20"/>
        </w:rPr>
        <w:t>Хакимова Р.Ф.</w:t>
      </w:r>
      <w:r w:rsidRPr="00DE59A8">
        <w:rPr>
          <w:rFonts w:ascii="Times New Roman" w:hAnsi="Times New Roman" w:cs="Times New Roman"/>
          <w:sz w:val="20"/>
          <w:szCs w:val="20"/>
        </w:rPr>
        <w:t xml:space="preserve"> Особенности иммунологических показателей у детей раннего возраста, больных спастическими формами церебрального паралича/ Российский вестник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перинатологии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педиатрии.-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2017; 62: (5).- С.153-157.</w:t>
      </w:r>
    </w:p>
    <w:p w:rsidR="001418C5" w:rsidRPr="00DE59A8" w:rsidRDefault="001418C5" w:rsidP="001418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418C5" w:rsidRPr="00DE59A8" w:rsidRDefault="001418C5" w:rsidP="001418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Данилова Н.А., </w:t>
      </w:r>
      <w:r w:rsidRPr="00DE59A8">
        <w:rPr>
          <w:rFonts w:ascii="Times New Roman" w:hAnsi="Times New Roman" w:cs="Times New Roman"/>
          <w:b/>
          <w:sz w:val="20"/>
          <w:szCs w:val="20"/>
        </w:rPr>
        <w:t>Валеева А.Р.,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Абдулхаков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С.Р.,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Абдулхаков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Р.А. Роль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микробиоты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 формировании аутоиммунного воспаления при воспалительных заболеваниях кишечника/Экспериментальная и клиническая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гастроэнтерология.-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 Выпуск 143.- № 7, 2017.- С.121-125.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Импакт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–фактор -0,102.</w:t>
      </w:r>
    </w:p>
    <w:p w:rsidR="001418C5" w:rsidRPr="00DE59A8" w:rsidRDefault="001418C5" w:rsidP="001418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C1785" w:rsidRPr="00DE59A8" w:rsidRDefault="001C1785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Р.Ф. Хакимова</w:t>
      </w:r>
      <w:r w:rsidRPr="00DE59A8">
        <w:rPr>
          <w:rFonts w:ascii="Times New Roman" w:hAnsi="Times New Roman" w:cs="Times New Roman"/>
          <w:sz w:val="20"/>
          <w:szCs w:val="20"/>
        </w:rPr>
        <w:t xml:space="preserve">, А.В.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, </w:t>
      </w:r>
      <w:r w:rsidRPr="00DE59A8">
        <w:rPr>
          <w:rFonts w:ascii="Times New Roman" w:hAnsi="Times New Roman" w:cs="Times New Roman"/>
          <w:b/>
          <w:sz w:val="20"/>
          <w:szCs w:val="20"/>
        </w:rPr>
        <w:t xml:space="preserve">О.В.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. Характеристика клинических синдромов у пациентов с первичными дефектами антителообразования. / Российский вестник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перинатологии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 педиатрии. 2018; 63 (6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).-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С.46-50 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DE59A8">
        <w:rPr>
          <w:rFonts w:ascii="Times New Roman" w:hAnsi="Times New Roman" w:cs="Times New Roman"/>
          <w:sz w:val="20"/>
          <w:szCs w:val="20"/>
        </w:rPr>
        <w:t>: 10.21508/1027–4065–2018–63–5–46–50</w:t>
      </w:r>
    </w:p>
    <w:p w:rsidR="006C2936" w:rsidRPr="00DE59A8" w:rsidRDefault="006C2936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Фаткуллина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Г.Р.,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Сафина Ф.М.,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Мингазова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Г.Ф. Герпетические инфекции у детей, ассоциированные синдромы. Клиническое наблюдение. Журнал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инфектиологии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. 2019. Том 11, №4, С.161-165</w:t>
      </w:r>
      <w:r w:rsidR="00255DE9" w:rsidRPr="00DE59A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DOI:10.22625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/2072-6732-2019-11-4-161-165</w:t>
      </w:r>
    </w:p>
    <w:p w:rsidR="003F512D" w:rsidRPr="00DE59A8" w:rsidRDefault="003F512D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Валеева А.Р</w:t>
      </w:r>
      <w:r w:rsidR="00927A15" w:rsidRPr="00DE59A8">
        <w:rPr>
          <w:rFonts w:ascii="Times New Roman" w:hAnsi="Times New Roman" w:cs="Times New Roman"/>
          <w:b/>
          <w:sz w:val="20"/>
          <w:szCs w:val="20"/>
        </w:rPr>
        <w:t>.</w:t>
      </w:r>
      <w:r w:rsidRPr="00DE59A8">
        <w:rPr>
          <w:rFonts w:ascii="Times New Roman" w:hAnsi="Times New Roman" w:cs="Times New Roman"/>
          <w:b/>
          <w:sz w:val="20"/>
          <w:szCs w:val="20"/>
        </w:rPr>
        <w:t>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Поздняк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В.А. Эффективность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таргетной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терапии у больных тяжелой у больных тяжелой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бронхиальной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астмой( результаты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 собственного клинического опыта). Терапевтический архив. 2019; 91 (12): 57-62. 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DE59A8">
        <w:rPr>
          <w:rFonts w:ascii="Times New Roman" w:hAnsi="Times New Roman" w:cs="Times New Roman"/>
          <w:sz w:val="20"/>
          <w:szCs w:val="20"/>
        </w:rPr>
        <w:t>: 10.26442/00403660.2019.12.000451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BA2A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Хакимова Р.Ф.,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Шамсутдинова Г.А., Рыжова Г.Р., </w:t>
      </w:r>
      <w:r w:rsidRPr="00DE59A8">
        <w:rPr>
          <w:rFonts w:ascii="Times New Roman" w:hAnsi="Times New Roman" w:cs="Times New Roman"/>
          <w:b/>
          <w:sz w:val="20"/>
          <w:szCs w:val="20"/>
        </w:rPr>
        <w:t>Хакимова М.Р.,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Волкова Д.А. Анализ клинического опыта наблюдения детей с токсическим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эпидермальным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некролизом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. Рос.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перинато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 педиатр 2020; 65(5): 181-186.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DOI:10.21508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/1027-4065-2020-65-5-181-186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927A15" w:rsidP="00547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Галимова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Л.Ф., Сады</w:t>
      </w:r>
      <w:r w:rsidR="006C2936" w:rsidRPr="00DE59A8">
        <w:rPr>
          <w:rFonts w:ascii="Times New Roman" w:hAnsi="Times New Roman" w:cs="Times New Roman"/>
          <w:sz w:val="20"/>
          <w:szCs w:val="20"/>
        </w:rPr>
        <w:t xml:space="preserve">кова Д.И., Леонтьева И.В.,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Сластникова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Е.С, </w:t>
      </w:r>
      <w:proofErr w:type="spellStart"/>
      <w:r w:rsidR="006C2936" w:rsidRPr="00DE59A8">
        <w:rPr>
          <w:rFonts w:ascii="Times New Roman" w:hAnsi="Times New Roman" w:cs="Times New Roman"/>
          <w:b/>
          <w:sz w:val="20"/>
          <w:szCs w:val="20"/>
        </w:rPr>
        <w:t>Курмаева</w:t>
      </w:r>
      <w:proofErr w:type="spellEnd"/>
      <w:r w:rsidR="006C2936" w:rsidRPr="00DE59A8">
        <w:rPr>
          <w:rFonts w:ascii="Times New Roman" w:hAnsi="Times New Roman" w:cs="Times New Roman"/>
          <w:b/>
          <w:sz w:val="20"/>
          <w:szCs w:val="20"/>
        </w:rPr>
        <w:t xml:space="preserve"> Н.Ш.</w:t>
      </w:r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Исследование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потокозависимой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вазодилатации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плечевой артерии и других маркеров функции эндотелия у детей с семейной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гиперхолестеринемией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. Рос.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перинато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и педиатр 2020; 65(5): 169-175. </w:t>
      </w:r>
      <w:proofErr w:type="gramStart"/>
      <w:r w:rsidR="006C2936" w:rsidRPr="00DE59A8">
        <w:rPr>
          <w:rFonts w:ascii="Times New Roman" w:hAnsi="Times New Roman" w:cs="Times New Roman"/>
          <w:sz w:val="20"/>
          <w:szCs w:val="20"/>
        </w:rPr>
        <w:t>DOI:10.21508</w:t>
      </w:r>
      <w:proofErr w:type="gramEnd"/>
      <w:r w:rsidR="006C2936" w:rsidRPr="00DE59A8">
        <w:rPr>
          <w:rFonts w:ascii="Times New Roman" w:hAnsi="Times New Roman" w:cs="Times New Roman"/>
          <w:sz w:val="20"/>
          <w:szCs w:val="20"/>
        </w:rPr>
        <w:t>/1027-4065-2020-65-5-169-175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Архипова С.А.,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Волкова Д.А. Оценка эффективности аллерген-специфической иммунотерапии у детей и взрослых с аллергическим ринитом. Вестник оториноларингологии. 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>2020</w:t>
      </w:r>
      <w:proofErr w:type="gramStart"/>
      <w:r w:rsidRPr="00DE59A8">
        <w:rPr>
          <w:rFonts w:ascii="Times New Roman" w:hAnsi="Times New Roman" w:cs="Times New Roman"/>
          <w:sz w:val="20"/>
          <w:szCs w:val="20"/>
          <w:lang w:val="en-US"/>
        </w:rPr>
        <w:t>;85</w:t>
      </w:r>
      <w:proofErr w:type="gram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(6):60–65. </w:t>
      </w:r>
      <w:hyperlink r:id="rId5" w:history="1"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https://doi.org/10.17116/otorino20208506160</w:t>
        </w:r>
      </w:hyperlink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</w:pPr>
      <w:proofErr w:type="gramStart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1/Giuseppe Lo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Sasso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Lusine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Khachatryan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Athanasios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Kondylis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James N D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Battey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Nicolas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Sierro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Natalia A Danilova, MD, PhD, Tatiana V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Grigoryeva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Maria I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Markelova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Dilyara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R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Khusnutdinova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Alexander V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Laikov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Ilnur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Salafutdinov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Yulia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D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Romanova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Mariia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N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Siniagina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Ilya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Yu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Vasiliev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Eugenia A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Boulygina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Valeriya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Solovyeva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Ekaterina E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Garanina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Kristina V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Kitaeva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Konstantin Y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Darja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S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Chulpanova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MSc, Konstantin S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Kletenkov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Alina R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Valeeva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Alfiya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Kh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Odintsova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MD, PhD, Maria D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Ardatskaya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MD, PhD, Doc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Sci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Rustam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Abdulkhakov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MD, PhD, Doc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Sci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Nikolai V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Manuel C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Peitsch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Julia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Hoeng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, PhD,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Sayar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R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lang w:val="en-US"/>
        </w:rPr>
        <w:t>Abdulkhakov</w:t>
      </w:r>
      <w:proofErr w:type="spellEnd"/>
      <w:r w:rsidRPr="00DE59A8">
        <w:rPr>
          <w:rFonts w:ascii="Times New Roman" w:hAnsi="Times New Roman" w:cs="Times New Roman"/>
          <w:sz w:val="20"/>
          <w:szCs w:val="20"/>
          <w:lang w:val="en-US"/>
        </w:rPr>
        <w:t>, MD, PhD.</w:t>
      </w:r>
      <w:proofErr w:type="gram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 Inflammatory Bowel Disease–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Associated Changes in the Gut: Focus on Kazan Patients. Inflammatory Bowel Diseases, Volume 27, Issue 3, March 2021, Pages 418–433, </w:t>
      </w:r>
      <w:hyperlink r:id="rId6" w:history="1"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https://doi.org/10.1093/ibd/izaa188</w:t>
        </w:r>
      </w:hyperlink>
      <w:r w:rsidRPr="00DE59A8">
        <w:rPr>
          <w:rStyle w:val="a3"/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6C2936" w:rsidRPr="00DE59A8" w:rsidRDefault="006C2936" w:rsidP="001511C5">
      <w:pPr>
        <w:pStyle w:val="a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71CA0" w:rsidRPr="00DE59A8" w:rsidRDefault="006C2936" w:rsidP="00151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Хакимова Р.Ф.,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Сибгатуллина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Ф.И., Серебрякова О.А. Сравнительный анализ клинического течения атаксии-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телеангиэктазии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у двух сибсов. Рос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перинатол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 педиатр 2021; 66:(1): 94–97. 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DE59A8">
        <w:rPr>
          <w:rFonts w:ascii="Times New Roman" w:hAnsi="Times New Roman" w:cs="Times New Roman"/>
          <w:sz w:val="20"/>
          <w:szCs w:val="20"/>
        </w:rPr>
        <w:t>: 10.21508/1027–4065–2021–66–1–94–97</w:t>
      </w:r>
      <w:r w:rsidR="00871CA0" w:rsidRPr="00DE59A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71CA0" w:rsidRPr="00DE59A8" w:rsidRDefault="00871CA0" w:rsidP="001511C5">
      <w:pPr>
        <w:pStyle w:val="a4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871CA0" w:rsidRPr="00DE59A8" w:rsidRDefault="00871CA0" w:rsidP="001511C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871CA0" w:rsidRPr="00DE59A8" w:rsidRDefault="00871CA0" w:rsidP="00151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Вафина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АР,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Визель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ИЮ,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Визель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АА,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ОВ,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АВ, Салахова ИН. Бронхиальная астма в практике аллерголога и пульмонолога: сравнительный анализ</w:t>
      </w:r>
      <w:r w:rsidRPr="00DE59A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E59A8">
        <w:rPr>
          <w:rFonts w:ascii="Times New Roman" w:hAnsi="Times New Roman" w:cs="Times New Roman"/>
          <w:iCs/>
          <w:sz w:val="20"/>
          <w:szCs w:val="20"/>
        </w:rPr>
        <w:t xml:space="preserve">Сибирское медицинское обозрение. </w:t>
      </w:r>
      <w:r w:rsidRPr="00DE59A8">
        <w:rPr>
          <w:rFonts w:ascii="Times New Roman" w:hAnsi="Times New Roman" w:cs="Times New Roman"/>
          <w:sz w:val="20"/>
          <w:szCs w:val="20"/>
        </w:rPr>
        <w:t>2021;(4):51-59. DOI: 10.20333/25000136-2021-4-51-59</w:t>
      </w:r>
    </w:p>
    <w:p w:rsidR="00391697" w:rsidRPr="00DE59A8" w:rsidRDefault="00391697" w:rsidP="001511C5">
      <w:pPr>
        <w:pStyle w:val="a4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391697" w:rsidRPr="00DE59A8" w:rsidRDefault="00391697" w:rsidP="00151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E59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Хакимова М.Р</w:t>
      </w:r>
      <w:r w:rsidRPr="00DE5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Габидинова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Г.Ф. Микрочастицы в воздухе промышленных городов как фактор риска бронхиальной астмы. </w:t>
      </w:r>
      <w:r w:rsidRPr="00DE59A8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Медицина труда и промышленная экология</w:t>
      </w:r>
      <w:r w:rsidRPr="00DE5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2020;60(11):870-872. </w:t>
      </w:r>
      <w:hyperlink r:id="rId7" w:tgtFrame="_blank" w:history="1">
        <w:r w:rsidRPr="00DE59A8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https://doi.org/10.31089/1026-9428-2020-60-11-870-872</w:t>
        </w:r>
      </w:hyperlink>
    </w:p>
    <w:p w:rsidR="0092234D" w:rsidRPr="00DE59A8" w:rsidRDefault="0092234D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40AB2" w:rsidRPr="00DE59A8" w:rsidRDefault="0092234D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О.В.,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Лунцов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А.В., </w:t>
      </w:r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Васильева А.А.,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Барейчева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О.А. Наследственный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ангиоотек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подходы к диагностике и лечению, анализ клинического семейного случая. Медицинский совет. 2021;(12):34–40. </w:t>
      </w:r>
      <w:hyperlink r:id="rId8" w:history="1">
        <w:r w:rsidR="00C60CDA" w:rsidRPr="00DE59A8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https://doi.org/10.21518/2079-701X-2021-12-34-40</w:t>
        </w:r>
      </w:hyperlink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0AB2" w:rsidRPr="00DE59A8" w:rsidRDefault="00240AB2" w:rsidP="001511C5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C11EB" w:rsidRPr="00DE59A8" w:rsidRDefault="00240AB2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Кубанов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Намазова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-Баранова  Л.С.,  Хаитов  Р.М.,  Ильина  Н.И.,  Алексеева  Е.А.,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Амбарчян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Э.Т.,  Артемьева  С.И.,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Аршинский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М.И.,  Астафьева  Н.Г.,  Вишнева  Е.А.,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Волнухин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Данилычева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Елисютина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О.Г., Епишев Р.В.,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Жестков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Жилова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М.Б., Жукова О.В.,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Заславский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Зна-менская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Л.Ф.,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Карамова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А.Э.,  Короткий  Н.Г.,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Кохан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М.М.,  Круглова  Л.С.,  Кунгуров  Н.В.,  Левина  Ю.Г.,  Львов А.Н.,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Материкин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А.И., Мишина О.С., Монахов К.Н., Мурашкин Н.Н., Ненашева Н.М.,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Пампура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А.Н., Плахова К.И.,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Потекаев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Н.Н.,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Притуло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О.А.,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Разнатовский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К.И.,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Сапунцова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С.Г.,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Селимзянова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Л.Р.,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Феденко Е.С., Фомина Д.С.,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Фриго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Н.В., Фролова З.В., Хаитов М.Р.,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Чикин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В.В.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Атопический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дерматит.  </w:t>
      </w:r>
      <w:proofErr w:type="gram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Клинические  рекомендации</w:t>
      </w:r>
      <w:proofErr w:type="gram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//  Российский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журнал.  2021.  Т.  18.  </w:t>
      </w:r>
      <w:proofErr w:type="spellStart"/>
      <w:proofErr w:type="gram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No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3</w:t>
      </w:r>
      <w:proofErr w:type="gram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С.  44–92.  DOI: </w:t>
      </w:r>
      <w:hyperlink r:id="rId9" w:history="1">
        <w:r w:rsidRPr="00DE59A8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https://doi.org/10.36691/RJA1474</w:t>
        </w:r>
      </w:hyperlink>
      <w:r w:rsidR="005C11EB" w:rsidRPr="00DE59A8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5C11EB" w:rsidRPr="00DE59A8" w:rsidRDefault="005C11EB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40AB2" w:rsidRPr="00DE59A8" w:rsidRDefault="00240AB2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Вахитов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Х.М.,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Маланичева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Т.Г.,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Сердинская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И.Н.,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Вахитова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Л.Ф.,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Шайхутдинова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Р.Р.</w:t>
      </w:r>
      <w:r w:rsidRPr="00DE59A8">
        <w:rPr>
          <w:rFonts w:ascii="Times New Roman" w:hAnsi="Times New Roman" w:cs="Times New Roman"/>
          <w:sz w:val="20"/>
          <w:szCs w:val="20"/>
        </w:rPr>
        <w:t xml:space="preserve"> Эффективность антигистаминных препаратов в терапии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атопического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дерматита у детей. </w:t>
      </w:r>
      <w:r w:rsidRPr="00DE59A8">
        <w:rPr>
          <w:rFonts w:ascii="Times New Roman" w:hAnsi="Times New Roman" w:cs="Times New Roman"/>
          <w:iCs/>
          <w:sz w:val="20"/>
          <w:szCs w:val="20"/>
        </w:rPr>
        <w:t>Медицинский совет</w:t>
      </w:r>
      <w:r w:rsidRPr="00DE59A8">
        <w:rPr>
          <w:rFonts w:ascii="Times New Roman" w:hAnsi="Times New Roman" w:cs="Times New Roman"/>
          <w:sz w:val="20"/>
          <w:szCs w:val="20"/>
        </w:rPr>
        <w:t>. 2021;(17):220–224.</w:t>
      </w:r>
    </w:p>
    <w:p w:rsidR="00E032CD" w:rsidRPr="00DE59A8" w:rsidRDefault="00DE59A8" w:rsidP="001511C5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6308E7" w:rsidRPr="00DE59A8">
          <w:rPr>
            <w:rStyle w:val="a3"/>
            <w:rFonts w:ascii="Times New Roman" w:hAnsi="Times New Roman" w:cs="Times New Roman"/>
            <w:sz w:val="20"/>
            <w:szCs w:val="20"/>
          </w:rPr>
          <w:t>https://doi.org/10.21518/2079-701X-2021-17-220-224</w:t>
        </w:r>
      </w:hyperlink>
      <w:r w:rsidR="00240AB2" w:rsidRPr="00DE59A8">
        <w:rPr>
          <w:rFonts w:ascii="Times New Roman" w:hAnsi="Times New Roman" w:cs="Times New Roman"/>
          <w:sz w:val="20"/>
          <w:szCs w:val="20"/>
        </w:rPr>
        <w:t>.</w:t>
      </w:r>
      <w:r w:rsidR="006308E7"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032CD" w:rsidRPr="00DE59A8" w:rsidRDefault="00E032CD" w:rsidP="001511C5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032CD" w:rsidRPr="00DE59A8" w:rsidRDefault="001511C5" w:rsidP="001511C5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DE59A8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15.</w:t>
      </w:r>
      <w:r w:rsidR="00240AB2" w:rsidRPr="00DE59A8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Скороходкина О.В.,</w:t>
      </w:r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Архипова С.А., Клыкова Т.В, </w:t>
      </w:r>
      <w:proofErr w:type="spellStart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Зайнетдинова</w:t>
      </w:r>
      <w:proofErr w:type="spellEnd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Г.М., Круглова </w:t>
      </w:r>
      <w:r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</w:t>
      </w:r>
      <w:r w:rsidR="005D1464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Е.Б., Волкова Д.А. Динамика </w:t>
      </w:r>
      <w:proofErr w:type="spellStart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цитокинового</w:t>
      </w:r>
      <w:proofErr w:type="spellEnd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профиля при достижении терапевтического эффекта аллерген-специфической иммунотерапии у детей с аллергическим ринитом и бронхиальной астмой Рос вест </w:t>
      </w:r>
      <w:proofErr w:type="spellStart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перинатол</w:t>
      </w:r>
      <w:proofErr w:type="spellEnd"/>
      <w:r w:rsidR="00240AB2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и педиатр 2021; 66:(5): 176–182. DOI: 10.21508/1027–4065–2021–66–5–176–182</w:t>
      </w:r>
      <w:r w:rsidR="00E032CD" w:rsidRPr="00DE59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</w:t>
      </w:r>
    </w:p>
    <w:p w:rsidR="00E032CD" w:rsidRPr="00DE59A8" w:rsidRDefault="00E032CD" w:rsidP="001511C5">
      <w:p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0AB2" w:rsidRPr="00DE59A8" w:rsidRDefault="008D3ECE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16.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Цитокины как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биомаркеры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эозинофильного воспаления при Т2-эндотипе бронхиальной астмы /</w:t>
      </w:r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О.В. </w:t>
      </w:r>
      <w:proofErr w:type="spellStart"/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М.Р. Хакимова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Г.А.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Тимербулатова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Л.М.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Фатхутдинова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// Вестник современной клинической медицины. – 2021. – Т. 14,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вып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6. – С.68–75. </w:t>
      </w:r>
      <w:r w:rsidR="00240AB2" w:rsidRPr="00DE59A8">
        <w:rPr>
          <w:rFonts w:ascii="Times New Roman" w:eastAsia="Arial-BoldItalicMT" w:hAnsi="Times New Roman" w:cs="Times New Roman"/>
          <w:bCs/>
          <w:iCs/>
          <w:sz w:val="20"/>
          <w:szCs w:val="20"/>
          <w:lang w:eastAsia="ru-RU"/>
        </w:rPr>
        <w:t xml:space="preserve">DOI: 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10.20969/VSKM.2021.14(6).68-75</w:t>
      </w:r>
    </w:p>
    <w:p w:rsidR="00240AB2" w:rsidRPr="00DE59A8" w:rsidRDefault="00240AB2" w:rsidP="001511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95BF2" w:rsidRPr="00DE59A8" w:rsidRDefault="00095BF2" w:rsidP="00C60CDA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95BF2" w:rsidRPr="00DE59A8" w:rsidRDefault="00095BF2" w:rsidP="00095B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ТЕЗИСЫ</w:t>
      </w:r>
    </w:p>
    <w:p w:rsidR="00067427" w:rsidRPr="00DE59A8" w:rsidRDefault="00067427" w:rsidP="00095BF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E59A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59A8">
        <w:rPr>
          <w:rFonts w:ascii="Times New Roman" w:hAnsi="Times New Roman" w:cs="Times New Roman"/>
          <w:sz w:val="20"/>
          <w:szCs w:val="20"/>
        </w:rPr>
        <w:t>международных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59A8">
        <w:rPr>
          <w:rFonts w:ascii="Times New Roman" w:hAnsi="Times New Roman" w:cs="Times New Roman"/>
          <w:sz w:val="20"/>
          <w:szCs w:val="20"/>
        </w:rPr>
        <w:t>журналах</w:t>
      </w:r>
    </w:p>
    <w:p w:rsidR="00095BF2" w:rsidRPr="00DE59A8" w:rsidRDefault="00095BF2" w:rsidP="00095BF2">
      <w:pPr>
        <w:jc w:val="both"/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</w:pPr>
      <w:bookmarkStart w:id="0" w:name="_GoBack"/>
      <w:bookmarkEnd w:id="0"/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Allergy/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 xml:space="preserve"> Special Issue: Abstracts from the European Academy of Allergy and Clinical Immunology Hybrid Congress, Volume 76, Issue S110,</w:t>
      </w:r>
      <w:r w:rsidRPr="00DE59A8"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  <w:t xml:space="preserve">Pages: 1-693/ November 2021: </w:t>
      </w:r>
    </w:p>
    <w:p w:rsidR="00095BF2" w:rsidRPr="00DE59A8" w:rsidRDefault="00095BF2" w:rsidP="00095BF2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</w:pP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en-US" w:eastAsia="ru-RU"/>
        </w:rPr>
      </w:pPr>
      <w:r w:rsidRPr="00DE59A8">
        <w:rPr>
          <w:rFonts w:ascii="Times New Roman" w:eastAsia="Calibri" w:hAnsi="Times New Roman" w:cs="Times New Roman"/>
          <w:bCs/>
          <w:color w:val="666666"/>
          <w:sz w:val="20"/>
          <w:szCs w:val="20"/>
          <w:lang w:val="en-US" w:eastAsia="ru-RU"/>
        </w:rPr>
        <w:t xml:space="preserve">799 </w:t>
      </w:r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| Cytokines in development of </w:t>
      </w:r>
      <w:proofErr w:type="spellStart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eosinophilic</w:t>
      </w:r>
      <w:proofErr w:type="spellEnd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inflammation in T2 </w:t>
      </w:r>
      <w:proofErr w:type="spellStart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endotype</w:t>
      </w:r>
      <w:proofErr w:type="spellEnd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of asthma </w:t>
      </w:r>
      <w:proofErr w:type="spellStart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Khakimova</w:t>
      </w:r>
      <w:proofErr w:type="spellEnd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M ; </w:t>
      </w:r>
      <w:proofErr w:type="spellStart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Skorokhodkina</w:t>
      </w:r>
      <w:proofErr w:type="spellEnd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O</w:t>
      </w:r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Fatkhutdinova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L;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Timerbulatova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G  </w:t>
      </w:r>
      <w:r w:rsidRPr="00DE59A8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US" w:eastAsia="ru-RU"/>
        </w:rPr>
        <w:t>Kazan State Medical University, Kazan, Russia. P.111-112</w:t>
      </w: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</w:pPr>
      <w:r w:rsidRPr="00DE59A8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US" w:eastAsia="ru-RU"/>
        </w:rPr>
        <w:t xml:space="preserve">        </w:t>
      </w:r>
    </w:p>
    <w:p w:rsidR="00095BF2" w:rsidRPr="00DE59A8" w:rsidRDefault="00095BF2" w:rsidP="00095BF2">
      <w:pPr>
        <w:framePr w:hSpace="180" w:wrap="around" w:vAnchor="page" w:hAnchor="margin" w:y="2368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666666"/>
          <w:sz w:val="20"/>
          <w:szCs w:val="20"/>
          <w:lang w:val="en-US" w:eastAsia="ru-RU"/>
        </w:rPr>
      </w:pPr>
      <w:r w:rsidRPr="00DE59A8">
        <w:rPr>
          <w:rFonts w:ascii="Times New Roman" w:eastAsia="Calibri" w:hAnsi="Times New Roman" w:cs="Times New Roman"/>
          <w:bCs/>
          <w:color w:val="666666"/>
          <w:sz w:val="20"/>
          <w:szCs w:val="20"/>
          <w:lang w:val="en-US" w:eastAsia="ru-RU"/>
        </w:rPr>
        <w:t xml:space="preserve">       2.</w:t>
      </w: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666666"/>
          <w:sz w:val="20"/>
          <w:szCs w:val="20"/>
          <w:lang w:val="en-US" w:eastAsia="ru-RU"/>
        </w:rPr>
      </w:pP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</w:pPr>
      <w:r w:rsidRPr="00DE59A8">
        <w:rPr>
          <w:rFonts w:ascii="Times New Roman" w:eastAsia="Calibri" w:hAnsi="Times New Roman" w:cs="Times New Roman"/>
          <w:bCs/>
          <w:color w:val="666666"/>
          <w:sz w:val="20"/>
          <w:szCs w:val="20"/>
          <w:lang w:val="en-US" w:eastAsia="ru-RU"/>
        </w:rPr>
        <w:lastRenderedPageBreak/>
        <w:t xml:space="preserve">862 </w:t>
      </w:r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| Environment air pollution by </w:t>
      </w:r>
      <w:proofErr w:type="spellStart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pms</w:t>
      </w:r>
      <w:proofErr w:type="spellEnd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and the onset of Th2</w:t>
      </w: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</w:pPr>
      <w:proofErr w:type="spellStart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endotype</w:t>
      </w:r>
      <w:proofErr w:type="spellEnd"/>
      <w:r w:rsidRPr="00DE59A8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of asthma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Fatkhutdinova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LM ;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Timerbulatova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GA;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Gabidinova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GF;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Ablyaeva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AV; </w:t>
      </w:r>
      <w:proofErr w:type="spellStart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Khakimova</w:t>
      </w:r>
      <w:proofErr w:type="spellEnd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MR;</w:t>
      </w:r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Zalyalov</w:t>
      </w:r>
      <w:proofErr w:type="spellEnd"/>
      <w:r w:rsidRPr="00DE59A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RR; </w:t>
      </w:r>
      <w:proofErr w:type="spellStart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Skorokhodkina</w:t>
      </w:r>
      <w:proofErr w:type="spellEnd"/>
      <w:r w:rsidRPr="00DE59A8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OV</w:t>
      </w:r>
    </w:p>
    <w:p w:rsidR="00095BF2" w:rsidRPr="00DE59A8" w:rsidRDefault="00095BF2" w:rsidP="00095B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</w:pPr>
      <w:r w:rsidRPr="00DE59A8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US" w:eastAsia="ru-RU"/>
        </w:rPr>
        <w:t>Kazan State Medical University, Kazan, Russia,   P.311-312</w:t>
      </w:r>
    </w:p>
    <w:p w:rsidR="00095BF2" w:rsidRPr="00DE59A8" w:rsidRDefault="00095BF2" w:rsidP="00095BF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861DD" w:rsidRPr="00DE59A8" w:rsidRDefault="005861DD" w:rsidP="005861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Список опубликованных статей ВАК: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 Валеева А.Р.</w:t>
      </w:r>
      <w:r w:rsidRPr="00DE59A8">
        <w:rPr>
          <w:rFonts w:ascii="Times New Roman" w:hAnsi="Times New Roman" w:cs="Times New Roman"/>
          <w:sz w:val="20"/>
          <w:szCs w:val="20"/>
        </w:rPr>
        <w:t xml:space="preserve"> Роль цитокинов CD4+лимфоцитов в патогенезе иммунного воспаления при язвенном колите// 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журнал: Материалы Всероссийской конференции «Клиническая иммунология и аллергология – практическому здравоохранению» 27-28 февраля. Т.15, №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1,  Ч.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2. –Москва, 2018.  –  С.103-105.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Импакт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-фактор – 0,307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 А.В.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Глюкозаминилмурамилдипептид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 терапии пациентов с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бронхиальной астмой и клиническими проявлениями синдрома вторичной иммунной недостаточности// 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журнал. – 2017. –№6. – С.78-84.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Импакт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-фактор – 0,307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AE0B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Валеева А.Р.,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О.В. Роль врожденных лимфоидных клеток в патогенезе иммунного воспаления при язвенном колите/Российский иммунологический журнал, 2018, том 12(21), №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4.-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С.618-619</w:t>
      </w:r>
      <w:r w:rsidR="007359B1" w:rsidRPr="00DE59A8">
        <w:rPr>
          <w:rFonts w:ascii="Times New Roman" w:hAnsi="Times New Roman" w:cs="Times New Roman"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sz w:val="20"/>
          <w:szCs w:val="20"/>
        </w:rPr>
        <w:t>Импакт-фактор-0,519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Барейчева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О.А</w:t>
      </w:r>
      <w:r w:rsidRPr="00DE59A8">
        <w:rPr>
          <w:rFonts w:ascii="Times New Roman" w:hAnsi="Times New Roman" w:cs="Times New Roman"/>
          <w:b/>
          <w:sz w:val="20"/>
          <w:szCs w:val="20"/>
        </w:rPr>
        <w:t>., Валеева А.Р.,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Поздняк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В.А. Обоснование выбора биологической терапии у пациента с сочетанным фенотипом бронхиальной астмы/ 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журнал, 2019; Т.16, №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1.-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С.147-149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Архипова С.А. Оценка эффективности аллерген-специфической иммунотерапии у пациентов с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бронхиальной астмой и аллергическим ринитом. Практическая медицина. 2019.Том 17, №6 (часть 1), С. 44-48.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DOI:10.32000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/2072-1757-2019-6-44-48</w:t>
      </w: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Хакимова Р.Ф., Васильева А.А.</w:t>
      </w:r>
      <w:r w:rsidRPr="00DE59A8">
        <w:rPr>
          <w:rFonts w:ascii="Times New Roman" w:hAnsi="Times New Roman" w:cs="Times New Roman"/>
          <w:sz w:val="20"/>
          <w:szCs w:val="20"/>
        </w:rPr>
        <w:t xml:space="preserve"> Папулезная крапивница на укусы летающих насекомых у взрослых: выбор тактики терапии. Практическая медицина. 2019.Том 17, №6 (часть 1), С. 61-63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DOI:10.32000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/2072-1757-2019-6-61-63</w:t>
      </w:r>
    </w:p>
    <w:p w:rsidR="00463DF0" w:rsidRPr="00DE59A8" w:rsidRDefault="00463DF0" w:rsidP="00463DF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63DF0" w:rsidRPr="00DE59A8" w:rsidRDefault="00463DF0" w:rsidP="00463DF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Хакимова Р.Ф., Васильева А.А., Хакимова М.Р.</w:t>
      </w:r>
      <w:r w:rsidRPr="00DE59A8">
        <w:rPr>
          <w:rFonts w:ascii="Times New Roman" w:hAnsi="Times New Roman" w:cs="Times New Roman"/>
          <w:sz w:val="20"/>
          <w:szCs w:val="20"/>
        </w:rPr>
        <w:t xml:space="preserve"> Приверженность отдельных групп населения к вакцинопрофилактике детей/ Аллергология и иммунология в педиатрии.2019; 4 (59): 21-26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Васильева А.А.,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Зиганшина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Г.Ф. Реакции на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латекссодержащие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материалы //Вестник современной клинической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медицины.-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2020.- Т.13, вып.2.- С.70-75. DOI:10.20969/VSKM.2020.13(2).70-75</w:t>
      </w: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Импакт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–фактор -0,601</w:t>
      </w: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Смолкин ЮС,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Балаболкин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ИИ, Горланов ИА, Круглова ЛС, Кудрявцева АВ,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Мешкова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РЯ,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Мигачева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НБ, </w:t>
      </w:r>
      <w:r w:rsidRPr="00DE59A8">
        <w:rPr>
          <w:rFonts w:ascii="Times New Roman" w:hAnsi="Times New Roman" w:cs="Times New Roman"/>
          <w:b/>
          <w:sz w:val="20"/>
          <w:szCs w:val="20"/>
        </w:rPr>
        <w:t>Хакимова РФ,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Чебуркин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АА,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Куропатникова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ЕА, Лян НА, Максимова АВ, Масальский СС, Смолкина ОЮ. Согласительный документ АДАИР: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дерматит у детей — обновление 2019 (краткая версия) часть 1. Аллергология и иммунология в педиатрии. 2020; 60 (1): 4-25, https://doi.org/10.24411/2500-1175-2020-10001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lastRenderedPageBreak/>
        <w:t xml:space="preserve">Смолкин ЮС,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Балаболкин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ИИ, Горланов ИА, Круглова ЛС, Кудрявцева АВ,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Мешкова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РЯ,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Мигачева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НБ, </w:t>
      </w:r>
      <w:r w:rsidRPr="00DE59A8">
        <w:rPr>
          <w:rFonts w:ascii="Times New Roman" w:hAnsi="Times New Roman" w:cs="Times New Roman"/>
          <w:b/>
          <w:sz w:val="20"/>
          <w:szCs w:val="20"/>
        </w:rPr>
        <w:t>Хакимова РФ,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Чебуркин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АА,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Куропатникова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ЕА, Лян НА, Максимова АВ, Масальский </w:t>
      </w:r>
      <w:proofErr w:type="spellStart"/>
      <w:proofErr w:type="gramStart"/>
      <w:r w:rsidRPr="00DE59A8">
        <w:rPr>
          <w:rFonts w:ascii="Times New Roman" w:hAnsi="Times New Roman" w:cs="Times New Roman"/>
          <w:sz w:val="20"/>
          <w:szCs w:val="20"/>
        </w:rPr>
        <w:t>СС,Смолкина</w:t>
      </w:r>
      <w:proofErr w:type="spellEnd"/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 ОЮ. Согласительный документ АДАИР: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дерматит у детей — обновление 2019 (краткая версия) часть 2. Аллергология и иммунология в педиатрии. 2020; 61 (2): 4-26, https://doi.org/10.24411/2500-1175-2020-10004 (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Russ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)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</w:t>
      </w:r>
      <w:r w:rsidRPr="00DE59A8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Ключарова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А.Р.,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 Эффективность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омализумаба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у пациентов с тяжелой хронической спонтанной крапивницей (результаты собственного клинического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опыта)/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/Российский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журнал.202.Т.17. №3. С.74-81.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DOI:https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org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/10/36691/RJA1379  </w:t>
      </w: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Хакимова РФ, </w:t>
      </w:r>
      <w:proofErr w:type="spellStart"/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ОВ</w:t>
      </w:r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Pr="00DE59A8">
        <w:rPr>
          <w:rFonts w:ascii="Times New Roman" w:hAnsi="Times New Roman" w:cs="Times New Roman"/>
          <w:color w:val="231F20"/>
          <w:sz w:val="20"/>
          <w:szCs w:val="20"/>
        </w:rPr>
        <w:t>Ключарова</w:t>
      </w:r>
      <w:proofErr w:type="spellEnd"/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 АР. Холинергическая крапивница в практике педиатра. </w:t>
      </w:r>
      <w:r w:rsidRPr="00DE59A8">
        <w:rPr>
          <w:rFonts w:ascii="Times New Roman" w:eastAsia="Petersburg-Italic" w:hAnsi="Times New Roman" w:cs="Times New Roman"/>
          <w:iCs/>
          <w:color w:val="231F20"/>
          <w:sz w:val="20"/>
          <w:szCs w:val="20"/>
        </w:rPr>
        <w:t>Аллергология и иммунология в педиатрии</w:t>
      </w:r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. 2021; 2 (65): 31–36. </w:t>
      </w:r>
      <w:hyperlink r:id="rId11" w:history="1">
        <w:r w:rsidRPr="00DE59A8">
          <w:rPr>
            <w:rStyle w:val="a3"/>
            <w:rFonts w:ascii="Times New Roman" w:hAnsi="Times New Roman" w:cs="Times New Roman"/>
            <w:sz w:val="20"/>
            <w:szCs w:val="20"/>
          </w:rPr>
          <w:t>https://doi.org/10.24412/2500-1175-2021-2-31-36</w:t>
        </w:r>
      </w:hyperlink>
      <w:r w:rsidRPr="00DE59A8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DE59A8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Хакимова Р.Ф.,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Курмаева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Н.Ш.,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Серебрякова О.А. Анализ клинических случаев анафилаксии у детей. Практическая медицина. 2021. Т.19, №6, С.69-72.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DOI:10.32000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>/2072-1757-2021-6-69-72</w:t>
      </w: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AE0CE5" w:rsidRDefault="005861DD" w:rsidP="005861D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</w:rPr>
      </w:pPr>
    </w:p>
    <w:p w:rsidR="005861DD" w:rsidRPr="00C973E0" w:rsidRDefault="005861DD" w:rsidP="005861DD">
      <w:pPr>
        <w:pStyle w:val="a4"/>
        <w:rPr>
          <w:rFonts w:ascii="MinionPro-Regular" w:hAnsi="MinionPro-Regular" w:cs="MinionPro-Regular"/>
          <w:sz w:val="20"/>
          <w:szCs w:val="20"/>
        </w:rPr>
      </w:pPr>
    </w:p>
    <w:sectPr w:rsidR="005861DD" w:rsidRPr="00C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64B4"/>
    <w:multiLevelType w:val="hybridMultilevel"/>
    <w:tmpl w:val="046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2E0D"/>
    <w:multiLevelType w:val="hybridMultilevel"/>
    <w:tmpl w:val="C1F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46C7E"/>
    <w:multiLevelType w:val="hybridMultilevel"/>
    <w:tmpl w:val="FAB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1621"/>
    <w:multiLevelType w:val="hybridMultilevel"/>
    <w:tmpl w:val="0A863060"/>
    <w:lvl w:ilvl="0" w:tplc="DDD6F8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1"/>
    <w:rsid w:val="00023F3B"/>
    <w:rsid w:val="00067427"/>
    <w:rsid w:val="00095BF2"/>
    <w:rsid w:val="000B10B8"/>
    <w:rsid w:val="000D7D41"/>
    <w:rsid w:val="001418C5"/>
    <w:rsid w:val="001511C5"/>
    <w:rsid w:val="001B02DC"/>
    <w:rsid w:val="001C1785"/>
    <w:rsid w:val="00240AB2"/>
    <w:rsid w:val="00255DE9"/>
    <w:rsid w:val="00366B68"/>
    <w:rsid w:val="00391697"/>
    <w:rsid w:val="003C7111"/>
    <w:rsid w:val="003F512D"/>
    <w:rsid w:val="003F7A1B"/>
    <w:rsid w:val="00431E02"/>
    <w:rsid w:val="00463DF0"/>
    <w:rsid w:val="00573768"/>
    <w:rsid w:val="005844D4"/>
    <w:rsid w:val="005861DD"/>
    <w:rsid w:val="00595E4D"/>
    <w:rsid w:val="005C11EB"/>
    <w:rsid w:val="005D1464"/>
    <w:rsid w:val="005F27A0"/>
    <w:rsid w:val="00606ADF"/>
    <w:rsid w:val="006308E7"/>
    <w:rsid w:val="006A7227"/>
    <w:rsid w:val="006C2936"/>
    <w:rsid w:val="0071655D"/>
    <w:rsid w:val="007359B1"/>
    <w:rsid w:val="00871CA0"/>
    <w:rsid w:val="008C2365"/>
    <w:rsid w:val="008C5EEC"/>
    <w:rsid w:val="008D3ECE"/>
    <w:rsid w:val="00914D66"/>
    <w:rsid w:val="0092234D"/>
    <w:rsid w:val="00927A15"/>
    <w:rsid w:val="009B5160"/>
    <w:rsid w:val="009C09E2"/>
    <w:rsid w:val="00B43F22"/>
    <w:rsid w:val="00B530BB"/>
    <w:rsid w:val="00BD2370"/>
    <w:rsid w:val="00C60CDA"/>
    <w:rsid w:val="00DA16E0"/>
    <w:rsid w:val="00DE59A8"/>
    <w:rsid w:val="00DF3ECA"/>
    <w:rsid w:val="00E032CD"/>
    <w:rsid w:val="00E43931"/>
    <w:rsid w:val="00E81EF8"/>
    <w:rsid w:val="00E8220D"/>
    <w:rsid w:val="00F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F7D1-B70F-4FBF-B988-E7B04A30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18/2079-701X-2021-12-34-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1089/1026-9428-2020-60-11-870-8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ibd/izaa188" TargetMode="External"/><Relationship Id="rId11" Type="http://schemas.openxmlformats.org/officeDocument/2006/relationships/hyperlink" Target="https://doi.org/10.24412/2500-1175-2021-2-31-36" TargetMode="External"/><Relationship Id="rId5" Type="http://schemas.openxmlformats.org/officeDocument/2006/relationships/hyperlink" Target="https://doi.org/10.17116/otorino20208506160" TargetMode="External"/><Relationship Id="rId10" Type="http://schemas.openxmlformats.org/officeDocument/2006/relationships/hyperlink" Target="https://doi.org/10.21518/2079-701X-2021-17-220-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6691/RJA1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2021-09-13T08:45:00Z</dcterms:created>
  <dcterms:modified xsi:type="dcterms:W3CDTF">2021-12-28T08:44:00Z</dcterms:modified>
</cp:coreProperties>
</file>