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61" w:rsidRPr="00363C61" w:rsidRDefault="00363C61" w:rsidP="00363C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C61">
        <w:rPr>
          <w:rFonts w:ascii="Times New Roman" w:eastAsia="Calibri" w:hAnsi="Times New Roman" w:cs="Times New Roman"/>
          <w:sz w:val="28"/>
          <w:szCs w:val="28"/>
        </w:rPr>
        <w:t>Вопросы к Модулю 3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Иммунодиагностика. Определение. Этапы иммунодиагностики.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Иммунодефициты. Определение. Классификация.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Клинические синдромы первичных иммунодефицитов.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Клинические признаки вторичных иммунодефицитов.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Принципы диагностики иммунодефицитов.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Принципы терапии иммунодефицитов.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Антигены ВИЧ.  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Клетки-мишени ВИЧ. Механизм инфицирования.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Цитопатогенное действие ВИЧ.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Иммунодиагностика ВИЧ-инфекции.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Тучные клетки. Морфология.  Медиаторы тучных клеток.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Реакции гиперчувствительности I типа. Клинические проявления. 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Реакции гиперчувствительности II типа. Клинические проявления.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Реакции гиперчувствительности III типа. Клинические проявления.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Реакции гиперчувствительности IV типа. Клинические проявления.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Реакции гиперчувствительности V типа. Клинические проявления.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Аллергены. Определение. Классификация по происхождению.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Принципы диагностики аллергических заболеваний.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Кожные пробы с аллергенами. Варианты кожных проб. Показания. Противопоказания. Правила постановки </w:t>
      </w:r>
      <w:proofErr w:type="spellStart"/>
      <w:r>
        <w:rPr>
          <w:rFonts w:ascii="Times New Roman" w:eastAsia="Calibri" w:hAnsi="Times New Roman" w:cs="Times New Roman"/>
        </w:rPr>
        <w:t>скарификационных</w:t>
      </w:r>
      <w:proofErr w:type="spellEnd"/>
      <w:r>
        <w:rPr>
          <w:rFonts w:ascii="Times New Roman" w:eastAsia="Calibri" w:hAnsi="Times New Roman" w:cs="Times New Roman"/>
        </w:rPr>
        <w:t xml:space="preserve"> кожных проб.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Ложноположительные и ложноотрицательные кожные пробы с аллергенами.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Методы определения общего и </w:t>
      </w:r>
      <w:proofErr w:type="spellStart"/>
      <w:proofErr w:type="gramStart"/>
      <w:r>
        <w:rPr>
          <w:rFonts w:ascii="Times New Roman" w:eastAsia="Calibri" w:hAnsi="Times New Roman" w:cs="Times New Roman"/>
        </w:rPr>
        <w:t>аллерген-специфических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IgЕ-антител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vitro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Аллергический ринит. Классификация. Симптомы. Методы </w:t>
      </w:r>
      <w:proofErr w:type="spellStart"/>
      <w:r>
        <w:rPr>
          <w:rFonts w:ascii="Times New Roman" w:eastAsia="Calibri" w:hAnsi="Times New Roman" w:cs="Times New Roman"/>
        </w:rPr>
        <w:t>аллергологического</w:t>
      </w:r>
      <w:proofErr w:type="spellEnd"/>
      <w:r>
        <w:rPr>
          <w:rFonts w:ascii="Times New Roman" w:eastAsia="Calibri" w:hAnsi="Times New Roman" w:cs="Times New Roman"/>
        </w:rPr>
        <w:t xml:space="preserve"> обследования. 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Аллергический ринит. Принципы фармакотерапии.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Атопическая</w:t>
      </w:r>
      <w:proofErr w:type="spellEnd"/>
      <w:r>
        <w:rPr>
          <w:rFonts w:ascii="Times New Roman" w:eastAsia="Calibri" w:hAnsi="Times New Roman" w:cs="Times New Roman"/>
        </w:rPr>
        <w:t xml:space="preserve"> бронхиальная астма. Этиология. Классификация. Симптомы. 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Атопическая</w:t>
      </w:r>
      <w:proofErr w:type="spellEnd"/>
      <w:r>
        <w:rPr>
          <w:rFonts w:ascii="Times New Roman" w:eastAsia="Calibri" w:hAnsi="Times New Roman" w:cs="Times New Roman"/>
        </w:rPr>
        <w:t xml:space="preserve"> бронхиальная астма. Принципы фармакотерапии.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Аллергическая крапивница/</w:t>
      </w:r>
      <w:proofErr w:type="spellStart"/>
      <w:r>
        <w:rPr>
          <w:rFonts w:ascii="Times New Roman" w:eastAsia="Calibri" w:hAnsi="Times New Roman" w:cs="Times New Roman"/>
        </w:rPr>
        <w:t>ангиоотек</w:t>
      </w:r>
      <w:proofErr w:type="spellEnd"/>
      <w:r>
        <w:rPr>
          <w:rFonts w:ascii="Times New Roman" w:eastAsia="Calibri" w:hAnsi="Times New Roman" w:cs="Times New Roman"/>
        </w:rPr>
        <w:t>. Этиология. Классификация. Клинические проявления.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Аллергическая крапивница/</w:t>
      </w:r>
      <w:proofErr w:type="spellStart"/>
      <w:r>
        <w:rPr>
          <w:rFonts w:ascii="Times New Roman" w:eastAsia="Calibri" w:hAnsi="Times New Roman" w:cs="Times New Roman"/>
        </w:rPr>
        <w:t>ангиоотек</w:t>
      </w:r>
      <w:proofErr w:type="spellEnd"/>
      <w:r>
        <w:rPr>
          <w:rFonts w:ascii="Times New Roman" w:eastAsia="Calibri" w:hAnsi="Times New Roman" w:cs="Times New Roman"/>
        </w:rPr>
        <w:t>. Этиология. Принципы фармакотерапии.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Анафилактический шок. Определение, этиология, </w:t>
      </w:r>
      <w:proofErr w:type="spellStart"/>
      <w:r>
        <w:rPr>
          <w:rFonts w:ascii="Times New Roman" w:eastAsia="Calibri" w:hAnsi="Times New Roman" w:cs="Times New Roman"/>
        </w:rPr>
        <w:t>иммунопатогенез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Анафилактический шок. Классификация. Характеристика основных клинических симптомов.</w:t>
      </w:r>
    </w:p>
    <w:p w:rsidR="00363C61" w:rsidRPr="00363C61" w:rsidRDefault="00363C61" w:rsidP="00363C61">
      <w:pPr>
        <w:pStyle w:val="NoSpacing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 w:rsidRPr="00363C61">
        <w:rPr>
          <w:rFonts w:ascii="Times New Roman" w:eastAsia="Calibri" w:hAnsi="Times New Roman" w:cs="Times New Roman"/>
        </w:rPr>
        <w:t>. Анафилактический шок. Неотложная помощь.</w:t>
      </w:r>
    </w:p>
    <w:p w:rsidR="00533D42" w:rsidRDefault="00533D42"/>
    <w:sectPr w:rsidR="00533D42" w:rsidSect="0053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089C"/>
    <w:multiLevelType w:val="multilevel"/>
    <w:tmpl w:val="D58AAD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C61"/>
    <w:rsid w:val="00363C61"/>
    <w:rsid w:val="0053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363C6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2018-02-10T11:48:00Z</dcterms:created>
  <dcterms:modified xsi:type="dcterms:W3CDTF">2018-02-10T11:48:00Z</dcterms:modified>
</cp:coreProperties>
</file>