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790" w:rsidRDefault="00BD251F" w:rsidP="00BD2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Контрольные вопросы для промежуточной аттестации ординаторов (семестр1)</w:t>
      </w:r>
    </w:p>
    <w:p w:rsidR="00BD251F" w:rsidRDefault="00BD251F" w:rsidP="00BD2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b/>
          <w:sz w:val="28"/>
          <w:szCs w:val="28"/>
        </w:rPr>
        <w:t>Модуль1.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C38" w:rsidRPr="006F6C38">
        <w:rPr>
          <w:rFonts w:ascii="Times New Roman" w:hAnsi="Times New Roman" w:cs="Times New Roman"/>
          <w:b/>
          <w:bCs/>
          <w:sz w:val="28"/>
          <w:szCs w:val="28"/>
        </w:rPr>
        <w:t>Основы клинической аллергологии</w:t>
      </w:r>
      <w:r w:rsidR="006F6C3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F6C38" w:rsidRPr="006F6C38">
        <w:rPr>
          <w:rFonts w:ascii="Times New Roman" w:hAnsi="Times New Roman" w:cs="Times New Roman"/>
          <w:b/>
          <w:bCs/>
          <w:sz w:val="28"/>
          <w:szCs w:val="28"/>
        </w:rPr>
        <w:t>Вопросы общей аллергологии</w:t>
      </w:r>
      <w:r w:rsidR="006F6C3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F6C38" w:rsidRPr="006F6C38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аллергических заболеваний и </w:t>
      </w:r>
      <w:proofErr w:type="spellStart"/>
      <w:r w:rsidR="006F6C38" w:rsidRPr="006F6C38">
        <w:rPr>
          <w:rFonts w:ascii="Times New Roman" w:hAnsi="Times New Roman" w:cs="Times New Roman"/>
          <w:b/>
          <w:bCs/>
          <w:sz w:val="28"/>
          <w:szCs w:val="28"/>
        </w:rPr>
        <w:t>иммунозависимых</w:t>
      </w:r>
      <w:proofErr w:type="spellEnd"/>
      <w:r w:rsidR="006F6C38" w:rsidRPr="006F6C38">
        <w:rPr>
          <w:rFonts w:ascii="Times New Roman" w:hAnsi="Times New Roman" w:cs="Times New Roman"/>
          <w:b/>
          <w:bCs/>
          <w:sz w:val="28"/>
          <w:szCs w:val="28"/>
        </w:rPr>
        <w:t xml:space="preserve"> состояний</w:t>
      </w:r>
      <w:r w:rsidR="006F6C38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F6C38" w:rsidRPr="006F6C3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6F6C38" w:rsidRPr="006F6C38">
        <w:rPr>
          <w:rFonts w:ascii="Times New Roman" w:hAnsi="Times New Roman" w:cs="Times New Roman"/>
          <w:b/>
          <w:bCs/>
          <w:sz w:val="28"/>
          <w:szCs w:val="28"/>
        </w:rPr>
        <w:t>Специфическая диагностика аллергических заболеваний</w:t>
      </w:r>
    </w:p>
    <w:p w:rsidR="00BD251F" w:rsidRPr="00BD251F" w:rsidRDefault="00BD251F" w:rsidP="004F3B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51F">
        <w:rPr>
          <w:rFonts w:ascii="Times New Roman" w:hAnsi="Times New Roman" w:cs="Times New Roman"/>
          <w:bCs/>
          <w:sz w:val="28"/>
          <w:szCs w:val="28"/>
        </w:rPr>
        <w:t xml:space="preserve">Организация </w:t>
      </w:r>
      <w:proofErr w:type="spellStart"/>
      <w:r w:rsidRPr="00BD251F">
        <w:rPr>
          <w:rFonts w:ascii="Times New Roman" w:hAnsi="Times New Roman" w:cs="Times New Roman"/>
          <w:bCs/>
          <w:sz w:val="28"/>
          <w:szCs w:val="28"/>
        </w:rPr>
        <w:t>аллергологической</w:t>
      </w:r>
      <w:proofErr w:type="spellEnd"/>
      <w:r w:rsidRPr="00BD251F">
        <w:rPr>
          <w:rFonts w:ascii="Times New Roman" w:hAnsi="Times New Roman" w:cs="Times New Roman"/>
          <w:bCs/>
          <w:sz w:val="28"/>
          <w:szCs w:val="28"/>
        </w:rPr>
        <w:t xml:space="preserve"> службы;</w:t>
      </w:r>
    </w:p>
    <w:p w:rsidR="00BD251F" w:rsidRP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bCs/>
          <w:sz w:val="28"/>
          <w:szCs w:val="28"/>
        </w:rPr>
        <w:t>История становления аллергологии;</w:t>
      </w:r>
    </w:p>
    <w:p w:rsidR="00BD251F" w:rsidRP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Современная классификация реакций гиперчувствительности;</w:t>
      </w:r>
    </w:p>
    <w:p w:rsidR="00BD251F" w:rsidRP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Механизмы развития реакций гиперчувствительности;</w:t>
      </w:r>
    </w:p>
    <w:p w:rsidR="00BD251F" w:rsidRP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Основные механизмы формирования аллергического воспаления, его регуляция;</w:t>
      </w:r>
    </w:p>
    <w:p w:rsid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Аллергены как препараты для диагностики. Лечебные формы аллергенов. Стандартизация;</w:t>
      </w:r>
    </w:p>
    <w:p w:rsidR="00BD251F" w:rsidRP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Специфическая диагностика аллергических заболеваний;</w:t>
      </w:r>
    </w:p>
    <w:p w:rsid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Принципы терапии аллергических заболеваний. АСИТ;</w:t>
      </w:r>
    </w:p>
    <w:p w:rsidR="00BD251F" w:rsidRP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BD251F">
        <w:rPr>
          <w:rFonts w:ascii="Times New Roman" w:hAnsi="Times New Roman" w:cs="Times New Roman"/>
          <w:sz w:val="28"/>
          <w:szCs w:val="28"/>
        </w:rPr>
        <w:t>аллергологической</w:t>
      </w:r>
      <w:proofErr w:type="spellEnd"/>
      <w:r w:rsidRPr="00BD251F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BD251F" w:rsidRP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Современная классификация реакций гиперчувствительности;</w:t>
      </w:r>
    </w:p>
    <w:p w:rsidR="00BD251F" w:rsidRP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Механизмы развития реакций гиперчувствительности;</w:t>
      </w:r>
    </w:p>
    <w:p w:rsidR="00BD251F" w:rsidRP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Основные механизмы формирования аллергического воспаления, его регуляция;</w:t>
      </w:r>
    </w:p>
    <w:p w:rsidR="00BD251F" w:rsidRDefault="00BD251F" w:rsidP="00BD25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251F">
        <w:rPr>
          <w:rFonts w:ascii="Times New Roman" w:hAnsi="Times New Roman" w:cs="Times New Roman"/>
          <w:sz w:val="28"/>
          <w:szCs w:val="28"/>
        </w:rPr>
        <w:t>Аллергены как препараты для диагностики. Лечебные формы аллергенов. Стандартизация;</w:t>
      </w:r>
    </w:p>
    <w:p w:rsidR="006F6C38" w:rsidRPr="006F6C38" w:rsidRDefault="006F6C38" w:rsidP="006F6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Специфическая диагностика аллергических заболеваний;</w:t>
      </w:r>
    </w:p>
    <w:p w:rsidR="006F6C38" w:rsidRDefault="006F6C38" w:rsidP="006F6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Принципы терапии аллергических заболеваний. АСИТ;</w:t>
      </w:r>
    </w:p>
    <w:p w:rsidR="006F6C38" w:rsidRPr="006F6C38" w:rsidRDefault="006F6C38" w:rsidP="006F6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C38">
        <w:rPr>
          <w:rFonts w:ascii="Times New Roman" w:hAnsi="Times New Roman" w:cs="Times New Roman"/>
          <w:sz w:val="28"/>
          <w:szCs w:val="28"/>
        </w:rPr>
        <w:t>Аллергологический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 xml:space="preserve"> анамнез - важнейший этап специфической диагностики;</w:t>
      </w:r>
    </w:p>
    <w:p w:rsidR="006F6C38" w:rsidRPr="006F6C38" w:rsidRDefault="006F6C38" w:rsidP="006F6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Виды и техника постановки кожных проб с аллергенами;</w:t>
      </w:r>
    </w:p>
    <w:p w:rsidR="006F6C38" w:rsidRPr="006F6C38" w:rsidRDefault="006F6C38" w:rsidP="006F6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Виды провокационных проб. Показания и противопоказания к их проведению;</w:t>
      </w:r>
    </w:p>
    <w:p w:rsidR="006F6C38" w:rsidRPr="006F6C38" w:rsidRDefault="006F6C38" w:rsidP="006F6C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Лабораторные методы диагностики в аллергологии:</w:t>
      </w:r>
    </w:p>
    <w:p w:rsidR="006F6C38" w:rsidRPr="006F6C38" w:rsidRDefault="006F6C38" w:rsidP="006F6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а) принципы определения отдельных клеточных популяций: эозинофилов, базофилов, тучных клеток; </w:t>
      </w:r>
    </w:p>
    <w:p w:rsidR="006F6C38" w:rsidRDefault="006F6C38" w:rsidP="006F6C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б) исследование гуморальных факторов: общий и специфические </w:t>
      </w:r>
      <w:proofErr w:type="spellStart"/>
      <w:r w:rsidRPr="006F6C38">
        <w:rPr>
          <w:rFonts w:ascii="Times New Roman" w:hAnsi="Times New Roman" w:cs="Times New Roman"/>
          <w:sz w:val="28"/>
          <w:szCs w:val="28"/>
        </w:rPr>
        <w:t>IgE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>;</w:t>
      </w:r>
    </w:p>
    <w:p w:rsidR="006F6C38" w:rsidRDefault="006F6C38" w:rsidP="006F6C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F6C38">
        <w:rPr>
          <w:rFonts w:ascii="Times New Roman" w:hAnsi="Times New Roman" w:cs="Times New Roman"/>
          <w:b/>
          <w:sz w:val="28"/>
          <w:szCs w:val="28"/>
        </w:rPr>
        <w:t>Модуль 2 Бронхиальная астма.</w:t>
      </w:r>
      <w:r w:rsidR="00AE3063">
        <w:rPr>
          <w:rFonts w:ascii="Times New Roman" w:hAnsi="Times New Roman" w:cs="Times New Roman"/>
          <w:b/>
          <w:sz w:val="28"/>
          <w:szCs w:val="28"/>
        </w:rPr>
        <w:t xml:space="preserve"> Аллергический ринит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Распространенность бронхиальной астмы. 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Классификация по этиологии, степени тяжести и уровню контроля заболевания. 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6C38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 xml:space="preserve"> бронхиальной астмы;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 Дифференциальная диагностика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lastRenderedPageBreak/>
        <w:t xml:space="preserve">Принципы терапии бронхиальной астмы. 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Характеристика фенотипов и </w:t>
      </w:r>
      <w:proofErr w:type="spellStart"/>
      <w:r w:rsidRPr="006F6C38">
        <w:rPr>
          <w:rFonts w:ascii="Times New Roman" w:hAnsi="Times New Roman" w:cs="Times New Roman"/>
          <w:sz w:val="28"/>
          <w:szCs w:val="28"/>
        </w:rPr>
        <w:t>эндотипов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 xml:space="preserve"> БА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. Алгоритм диагностики БА;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Принципы терапии бронхиальной астмы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C38">
        <w:rPr>
          <w:rFonts w:ascii="Times New Roman" w:hAnsi="Times New Roman" w:cs="Times New Roman"/>
          <w:sz w:val="28"/>
          <w:szCs w:val="28"/>
        </w:rPr>
        <w:t>(по материалам современных международных и отечественных согласительных документов);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Принципы формирования диагноза</w:t>
      </w:r>
      <w:r>
        <w:rPr>
          <w:rFonts w:ascii="Times New Roman" w:hAnsi="Times New Roman" w:cs="Times New Roman"/>
          <w:sz w:val="28"/>
          <w:szCs w:val="28"/>
        </w:rPr>
        <w:t xml:space="preserve"> БА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Механизмы формирования эозинофильного, </w:t>
      </w:r>
      <w:proofErr w:type="spellStart"/>
      <w:r w:rsidRPr="006F6C38">
        <w:rPr>
          <w:rFonts w:ascii="Times New Roman" w:hAnsi="Times New Roman" w:cs="Times New Roman"/>
          <w:sz w:val="28"/>
          <w:szCs w:val="28"/>
        </w:rPr>
        <w:t>нейтрофильного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 xml:space="preserve"> и др. типов воспаления при БА;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Патогенез </w:t>
      </w:r>
      <w:proofErr w:type="spellStart"/>
      <w:r w:rsidRPr="006F6C38">
        <w:rPr>
          <w:rFonts w:ascii="Times New Roman" w:hAnsi="Times New Roman" w:cs="Times New Roman"/>
          <w:sz w:val="28"/>
          <w:szCs w:val="28"/>
        </w:rPr>
        <w:t>атопической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 xml:space="preserve"> БА;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Д</w:t>
      </w:r>
      <w:r w:rsidR="00AE3063">
        <w:rPr>
          <w:rFonts w:ascii="Times New Roman" w:hAnsi="Times New Roman" w:cs="Times New Roman"/>
          <w:sz w:val="28"/>
          <w:szCs w:val="28"/>
        </w:rPr>
        <w:t>иагностика БА: общеклинические методы исследования.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Роль специфического </w:t>
      </w:r>
      <w:proofErr w:type="spellStart"/>
      <w:r w:rsidRPr="006F6C38">
        <w:rPr>
          <w:rFonts w:ascii="Times New Roman" w:hAnsi="Times New Roman" w:cs="Times New Roman"/>
          <w:sz w:val="28"/>
          <w:szCs w:val="28"/>
        </w:rPr>
        <w:t>аллергологического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 xml:space="preserve"> обследования в диагностике </w:t>
      </w:r>
      <w:proofErr w:type="spellStart"/>
      <w:r w:rsidRPr="006F6C38">
        <w:rPr>
          <w:rFonts w:ascii="Times New Roman" w:hAnsi="Times New Roman" w:cs="Times New Roman"/>
          <w:sz w:val="28"/>
          <w:szCs w:val="28"/>
        </w:rPr>
        <w:t>атопической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 xml:space="preserve"> БА;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Дифференциальная д-ка БА. </w:t>
      </w:r>
      <w:r w:rsidRPr="006F6C38">
        <w:rPr>
          <w:rFonts w:ascii="Times New Roman" w:hAnsi="Times New Roman" w:cs="Times New Roman"/>
          <w:sz w:val="28"/>
          <w:szCs w:val="28"/>
        </w:rPr>
        <w:t xml:space="preserve">ХОБЛ; 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Дифференциальная диагностика БА. </w:t>
      </w:r>
      <w:proofErr w:type="spellStart"/>
      <w:r w:rsidRPr="006F6C38">
        <w:rPr>
          <w:rFonts w:ascii="Times New Roman" w:hAnsi="Times New Roman" w:cs="Times New Roman"/>
          <w:sz w:val="28"/>
          <w:szCs w:val="28"/>
        </w:rPr>
        <w:t>Муковисцидоз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>;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Дифференциальная диагностика БА. </w:t>
      </w:r>
      <w:r w:rsidRPr="006F6C38">
        <w:rPr>
          <w:rFonts w:ascii="Times New Roman" w:hAnsi="Times New Roman" w:cs="Times New Roman"/>
          <w:sz w:val="28"/>
          <w:szCs w:val="28"/>
        </w:rPr>
        <w:t xml:space="preserve">Идиопатический </w:t>
      </w:r>
      <w:proofErr w:type="spellStart"/>
      <w:r w:rsidRPr="006F6C38">
        <w:rPr>
          <w:rFonts w:ascii="Times New Roman" w:hAnsi="Times New Roman" w:cs="Times New Roman"/>
          <w:sz w:val="28"/>
          <w:szCs w:val="28"/>
        </w:rPr>
        <w:t>фиброзирующий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C38">
        <w:rPr>
          <w:rFonts w:ascii="Times New Roman" w:hAnsi="Times New Roman" w:cs="Times New Roman"/>
          <w:sz w:val="28"/>
          <w:szCs w:val="28"/>
        </w:rPr>
        <w:t>альвеолит</w:t>
      </w:r>
      <w:proofErr w:type="spellEnd"/>
      <w:r w:rsidRPr="006F6C38">
        <w:rPr>
          <w:rFonts w:ascii="Times New Roman" w:hAnsi="Times New Roman" w:cs="Times New Roman"/>
          <w:sz w:val="28"/>
          <w:szCs w:val="28"/>
        </w:rPr>
        <w:t>;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 xml:space="preserve">Базисная противовоспалительная </w:t>
      </w:r>
      <w:proofErr w:type="gramStart"/>
      <w:r w:rsidRPr="006F6C38">
        <w:rPr>
          <w:rFonts w:ascii="Times New Roman" w:hAnsi="Times New Roman" w:cs="Times New Roman"/>
          <w:sz w:val="28"/>
          <w:szCs w:val="28"/>
        </w:rPr>
        <w:t>терапия  БА</w:t>
      </w:r>
      <w:proofErr w:type="gramEnd"/>
      <w:r w:rsidRPr="006F6C38">
        <w:rPr>
          <w:rFonts w:ascii="Times New Roman" w:hAnsi="Times New Roman" w:cs="Times New Roman"/>
          <w:sz w:val="28"/>
          <w:szCs w:val="28"/>
        </w:rPr>
        <w:t xml:space="preserve">. Препараты неотложной помощи. Характеристика препаратов; 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Современная стратегия терапии согласно современным согласительным документам (</w:t>
      </w:r>
      <w:proofErr w:type="spellStart"/>
      <w:proofErr w:type="gramStart"/>
      <w:r w:rsidRPr="006F6C38">
        <w:rPr>
          <w:rFonts w:ascii="Times New Roman" w:hAnsi="Times New Roman" w:cs="Times New Roman"/>
          <w:sz w:val="28"/>
          <w:szCs w:val="28"/>
        </w:rPr>
        <w:t>GINA,Национальные</w:t>
      </w:r>
      <w:proofErr w:type="spellEnd"/>
      <w:proofErr w:type="gramEnd"/>
      <w:r w:rsidRPr="006F6C38">
        <w:rPr>
          <w:rFonts w:ascii="Times New Roman" w:hAnsi="Times New Roman" w:cs="Times New Roman"/>
          <w:sz w:val="28"/>
          <w:szCs w:val="28"/>
        </w:rPr>
        <w:t xml:space="preserve"> рекомендации по БА, Национальная программа «Бронхиальная астма у детей. Стратегия лечения и профилактика»;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Лечение обострений</w:t>
      </w:r>
      <w:r w:rsidR="00AE3063">
        <w:rPr>
          <w:rFonts w:ascii="Times New Roman" w:hAnsi="Times New Roman" w:cs="Times New Roman"/>
          <w:sz w:val="28"/>
          <w:szCs w:val="28"/>
        </w:rPr>
        <w:t xml:space="preserve"> БА</w:t>
      </w:r>
      <w:bookmarkStart w:id="0" w:name="_GoBack"/>
      <w:bookmarkEnd w:id="0"/>
      <w:r w:rsidRPr="006F6C38">
        <w:rPr>
          <w:rFonts w:ascii="Times New Roman" w:hAnsi="Times New Roman" w:cs="Times New Roman"/>
          <w:sz w:val="28"/>
          <w:szCs w:val="28"/>
        </w:rPr>
        <w:t>. Оценка степени тяжести;</w:t>
      </w:r>
    </w:p>
    <w:p w:rsidR="006F6C38" w:rsidRP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Лечение</w:t>
      </w:r>
      <w:r w:rsidR="00AE3063">
        <w:rPr>
          <w:rFonts w:ascii="Times New Roman" w:hAnsi="Times New Roman" w:cs="Times New Roman"/>
          <w:sz w:val="28"/>
          <w:szCs w:val="28"/>
        </w:rPr>
        <w:t xml:space="preserve"> БА</w:t>
      </w:r>
      <w:r w:rsidRPr="006F6C38">
        <w:rPr>
          <w:rFonts w:ascii="Times New Roman" w:hAnsi="Times New Roman" w:cs="Times New Roman"/>
          <w:sz w:val="28"/>
          <w:szCs w:val="28"/>
        </w:rPr>
        <w:t xml:space="preserve"> в амбулаторных условиях; </w:t>
      </w:r>
    </w:p>
    <w:p w:rsidR="006F6C38" w:rsidRDefault="006F6C38" w:rsidP="006F6C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6C38">
        <w:rPr>
          <w:rFonts w:ascii="Times New Roman" w:hAnsi="Times New Roman" w:cs="Times New Roman"/>
          <w:sz w:val="28"/>
          <w:szCs w:val="28"/>
        </w:rPr>
        <w:t>Лечение</w:t>
      </w:r>
      <w:r w:rsidR="00AE3063">
        <w:rPr>
          <w:rFonts w:ascii="Times New Roman" w:hAnsi="Times New Roman" w:cs="Times New Roman"/>
          <w:sz w:val="28"/>
          <w:szCs w:val="28"/>
        </w:rPr>
        <w:t xml:space="preserve"> БА</w:t>
      </w:r>
      <w:r w:rsidRPr="006F6C38">
        <w:rPr>
          <w:rFonts w:ascii="Times New Roman" w:hAnsi="Times New Roman" w:cs="Times New Roman"/>
          <w:sz w:val="28"/>
          <w:szCs w:val="28"/>
        </w:rPr>
        <w:t xml:space="preserve"> в отделениях неотложной помощи;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Распространенность АР. Определение. Основные клинические проявления. Характеристика групп аллергенов, являющихся этиологическими факторами формирования АР;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Патогенез АР;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Диагностика, дифференциальная диагностика АР;</w:t>
      </w:r>
    </w:p>
    <w:p w:rsid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Принципы терапии</w:t>
      </w:r>
      <w:r>
        <w:rPr>
          <w:rFonts w:ascii="Times New Roman" w:hAnsi="Times New Roman" w:cs="Times New Roman"/>
          <w:sz w:val="28"/>
          <w:szCs w:val="28"/>
        </w:rPr>
        <w:t xml:space="preserve"> АР</w:t>
      </w:r>
      <w:r w:rsidRPr="00AE3063">
        <w:rPr>
          <w:rFonts w:ascii="Times New Roman" w:hAnsi="Times New Roman" w:cs="Times New Roman"/>
          <w:sz w:val="28"/>
          <w:szCs w:val="28"/>
        </w:rPr>
        <w:t xml:space="preserve"> согласно современным согласительным документам (ARIA);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063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AE3063">
        <w:rPr>
          <w:rFonts w:ascii="Times New Roman" w:hAnsi="Times New Roman" w:cs="Times New Roman"/>
          <w:sz w:val="28"/>
          <w:szCs w:val="28"/>
        </w:rPr>
        <w:t xml:space="preserve"> аллергического ринита (АР);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Современная классификация АР;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Диагностика АР;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Дифференциальная диагностика АР;</w:t>
      </w:r>
    </w:p>
    <w:p w:rsid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Современные принципы лечения АР;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3063">
        <w:rPr>
          <w:rFonts w:ascii="Times New Roman" w:hAnsi="Times New Roman" w:cs="Times New Roman"/>
          <w:sz w:val="28"/>
          <w:szCs w:val="28"/>
        </w:rPr>
        <w:t>Этиопатогенез</w:t>
      </w:r>
      <w:proofErr w:type="spellEnd"/>
      <w:r w:rsidRPr="00AE3063">
        <w:rPr>
          <w:rFonts w:ascii="Times New Roman" w:hAnsi="Times New Roman" w:cs="Times New Roman"/>
          <w:sz w:val="28"/>
          <w:szCs w:val="28"/>
        </w:rPr>
        <w:t xml:space="preserve"> аллергического конъюнктивита (АК);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Клиника АК;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Диагностика АК;</w:t>
      </w:r>
    </w:p>
    <w:p w:rsidR="00AE3063" w:rsidRPr="00AE3063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Дифференциальная диагностика АК;</w:t>
      </w:r>
    </w:p>
    <w:p w:rsidR="00AE3063" w:rsidRPr="006F6C38" w:rsidRDefault="00AE3063" w:rsidP="00AE306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063">
        <w:rPr>
          <w:rFonts w:ascii="Times New Roman" w:hAnsi="Times New Roman" w:cs="Times New Roman"/>
          <w:sz w:val="28"/>
          <w:szCs w:val="28"/>
        </w:rPr>
        <w:t>Лечение АК;</w:t>
      </w:r>
    </w:p>
    <w:sectPr w:rsidR="00AE3063" w:rsidRPr="006F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455B66AA"/>
    <w:multiLevelType w:val="hybridMultilevel"/>
    <w:tmpl w:val="AD7E5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C404C"/>
    <w:multiLevelType w:val="hybridMultilevel"/>
    <w:tmpl w:val="8714A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ED"/>
    <w:rsid w:val="00597790"/>
    <w:rsid w:val="006F6C38"/>
    <w:rsid w:val="007F446D"/>
    <w:rsid w:val="00A920ED"/>
    <w:rsid w:val="00AE3063"/>
    <w:rsid w:val="00BD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48F0"/>
  <w15:chartTrackingRefBased/>
  <w15:docId w15:val="{4DCEAB15-C8E6-45BA-B1B3-093B653D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aliya.klyucharova@outlook.com</cp:lastModifiedBy>
  <cp:revision>3</cp:revision>
  <dcterms:created xsi:type="dcterms:W3CDTF">2019-12-27T01:48:00Z</dcterms:created>
  <dcterms:modified xsi:type="dcterms:W3CDTF">2019-12-27T01:48:00Z</dcterms:modified>
</cp:coreProperties>
</file>