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67" w:rsidRDefault="00D90A67" w:rsidP="00D90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Контрольные вопросы для промежуточной аттестации ординаторов (семестр2)</w:t>
      </w:r>
    </w:p>
    <w:p w:rsidR="00D90A67" w:rsidRDefault="00D90A67" w:rsidP="00D90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90A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Кожные  синдромы</w:t>
      </w:r>
      <w:proofErr w:type="gramEnd"/>
      <w:r w:rsidRPr="00D90A67">
        <w:rPr>
          <w:rFonts w:ascii="Times New Roman" w:hAnsi="Times New Roman" w:cs="Times New Roman"/>
          <w:b/>
          <w:bCs/>
          <w:sz w:val="28"/>
          <w:szCs w:val="28"/>
        </w:rPr>
        <w:t xml:space="preserve"> при специфической </w:t>
      </w:r>
      <w:proofErr w:type="spell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гипер</w:t>
      </w:r>
      <w:proofErr w:type="spellEnd"/>
      <w:r w:rsidRPr="00D90A67">
        <w:rPr>
          <w:rFonts w:ascii="Times New Roman" w:hAnsi="Times New Roman" w:cs="Times New Roman"/>
          <w:b/>
          <w:bCs/>
          <w:sz w:val="28"/>
          <w:szCs w:val="28"/>
        </w:rPr>
        <w:t>-чувствительности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дерматит. </w:t>
      </w:r>
      <w:proofErr w:type="gram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Крапивница  и</w:t>
      </w:r>
      <w:proofErr w:type="gramEnd"/>
      <w:r w:rsidRPr="00D90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ангиоотек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нтактный аллергический дерматит. Пищевая аллергия.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67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дерматита. Классификация;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Клиника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Принципы терапии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Классификация крапивницы;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крапивницы;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Стандарты диагностики крапивницы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Лечение различных форм крапивницы. Оказание неотложной помощи больным с острой крапивницей;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Механизм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A67">
        <w:rPr>
          <w:rFonts w:ascii="Times New Roman" w:hAnsi="Times New Roman" w:cs="Times New Roman"/>
          <w:sz w:val="28"/>
          <w:szCs w:val="28"/>
        </w:rPr>
        <w:t>контактного аллергического дерматита (КАД);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КАД;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КАД;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Лечение КАД;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Распространенность пищевой аллергии;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Природа пищевых аллергенов;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Принципы терапии пищевой аллергии;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67">
        <w:rPr>
          <w:rFonts w:ascii="Times New Roman" w:hAnsi="Times New Roman" w:cs="Times New Roman"/>
          <w:sz w:val="28"/>
          <w:szCs w:val="28"/>
        </w:rPr>
        <w:t>Элиминационные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мероприятия при пищевой аллергии;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Природа пищевых аллергенов;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Клинические формы пищевой аллергии;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пищевой аллергии;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Дифференциальная диагностика пищевой аллергии с псевдоаллергическими реакциями на пищевые продукты;</w:t>
      </w:r>
    </w:p>
    <w:p w:rsidR="00D90A67" w:rsidRDefault="00D90A67" w:rsidP="00D90A6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Лекарственная аллергия как проявление побочных лекарственных реакций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Лекарственная аллергия от введения лекарственных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>. Псевдоаллергические реакции.</w:t>
      </w:r>
      <w:r w:rsidRPr="00D90A67">
        <w:t xml:space="preserve">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Псевдоаллергические реакции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введения лекарственных средств.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Псевдоаллергические реакции, возникшие в результате употребления пищевых продуктов</w:t>
      </w:r>
      <w:r>
        <w:rPr>
          <w:rFonts w:ascii="Times New Roman" w:hAnsi="Times New Roman" w:cs="Times New Roman"/>
          <w:b/>
          <w:bCs/>
          <w:sz w:val="28"/>
          <w:szCs w:val="28"/>
        </w:rPr>
        <w:t>. Неотложные состояния в аллергологии. Анафилактический шок.</w:t>
      </w:r>
      <w:r w:rsidR="00CC4C83" w:rsidRPr="00CC4C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C4C83" w:rsidRPr="00CC4C83">
        <w:rPr>
          <w:rFonts w:ascii="Times New Roman" w:hAnsi="Times New Roman" w:cs="Times New Roman"/>
          <w:b/>
          <w:bCs/>
          <w:sz w:val="28"/>
          <w:szCs w:val="28"/>
        </w:rPr>
        <w:t>Принципы терапии аллергических заболеваний.</w:t>
      </w:r>
      <w:r w:rsidR="00CC4C83" w:rsidRPr="00CC4C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C4C83" w:rsidRPr="00CC4C83">
        <w:rPr>
          <w:rFonts w:ascii="Times New Roman" w:hAnsi="Times New Roman" w:cs="Times New Roman"/>
          <w:b/>
          <w:bCs/>
          <w:sz w:val="28"/>
          <w:szCs w:val="28"/>
        </w:rPr>
        <w:t>Принципы терапии аллергических заболеваний. Аллерген-специфическая иммунотерапия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Распространенность лекарственной аллергии в структуре побочных лекарственных реакций;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Механизмы развития лекарственной аллергии;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Этиология лекарственной аллергии;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lastRenderedPageBreak/>
        <w:t>Принципы диагностики ЛА;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Патогенез псевдоаллергических реакций, возникших в результате введения лекарственных средств;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псевдоаллергических реакций, возникших в результате введения лекарственных средств;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псевдоаллергических реакций, возникших в результате введения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Виды псевдоаллергических реакций;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Механизмы псевдоаллергических реакций;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Этиология псевдоаллергических реакций;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Патогенез псевдоаллергических реакций, возникших в результате введения лекарственных средств;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псевдоаллергических реакций, возникших в результате введения лекарственных средств;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псевдоаллергических реакций, возникших в результате введения лекарственных средств;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псевдоаллергических реакций вследствие употребления пищевых продуктов;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псевдоаллергических реакций вследствие употребления пищевых продуктов;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Виды неотложных состояний в аллергологии;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Алгоритмы диагностики и терапии неотложных состояний в аллергологии;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67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анафилактического шока;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Клинические </w:t>
      </w:r>
      <w:proofErr w:type="gramStart"/>
      <w:r w:rsidRPr="00D90A67">
        <w:rPr>
          <w:rFonts w:ascii="Times New Roman" w:hAnsi="Times New Roman" w:cs="Times New Roman"/>
          <w:sz w:val="28"/>
          <w:szCs w:val="28"/>
        </w:rPr>
        <w:t>проявления  анафилактического</w:t>
      </w:r>
      <w:proofErr w:type="gramEnd"/>
      <w:r w:rsidRPr="00D90A67">
        <w:rPr>
          <w:rFonts w:ascii="Times New Roman" w:hAnsi="Times New Roman" w:cs="Times New Roman"/>
          <w:sz w:val="28"/>
          <w:szCs w:val="28"/>
        </w:rPr>
        <w:t xml:space="preserve"> шока;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Лечение анафилактического шока: оказание неотложной помощи, дальнейшее наблюдение пациента;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Виды этиотропной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r w:rsidRPr="00CC4C83">
        <w:rPr>
          <w:rFonts w:ascii="Times New Roman" w:hAnsi="Times New Roman" w:cs="Times New Roman"/>
          <w:sz w:val="28"/>
          <w:szCs w:val="28"/>
        </w:rPr>
        <w:t>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Принципы патогенетической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r w:rsidRPr="00CC4C83">
        <w:rPr>
          <w:rFonts w:ascii="Times New Roman" w:hAnsi="Times New Roman" w:cs="Times New Roman"/>
          <w:sz w:val="28"/>
          <w:szCs w:val="28"/>
        </w:rPr>
        <w:t>;</w:t>
      </w:r>
    </w:p>
    <w:p w:rsidR="00D90A67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Симптоматическая терапия в лечении аллергических заболеваний;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Виды этиотропной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r w:rsidRPr="00CC4C83">
        <w:rPr>
          <w:rFonts w:ascii="Times New Roman" w:hAnsi="Times New Roman" w:cs="Times New Roman"/>
          <w:sz w:val="28"/>
          <w:szCs w:val="28"/>
        </w:rPr>
        <w:t>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Принципы патогенетической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bookmarkStart w:id="0" w:name="_GoBack"/>
      <w:bookmarkEnd w:id="0"/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Симптоматическая терапия в лечении аллергических заболеваний;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Механизмы терапевтического эффекта АСИТ;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характеристика современных препаратов лечебных форм аллергенов для АСИТ;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Показания противопоказания для АСИТ;</w:t>
      </w:r>
    </w:p>
    <w:p w:rsidR="00CC4C83" w:rsidRPr="00D90A67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 xml:space="preserve">Схемы проведения АСИТ (подкожный и </w:t>
      </w:r>
      <w:proofErr w:type="spellStart"/>
      <w:r w:rsidRPr="00CC4C83">
        <w:rPr>
          <w:rFonts w:ascii="Times New Roman" w:hAnsi="Times New Roman" w:cs="Times New Roman"/>
          <w:sz w:val="28"/>
          <w:szCs w:val="28"/>
        </w:rPr>
        <w:t>сублингвальный</w:t>
      </w:r>
      <w:proofErr w:type="spellEnd"/>
      <w:r w:rsidRPr="00CC4C83">
        <w:rPr>
          <w:rFonts w:ascii="Times New Roman" w:hAnsi="Times New Roman" w:cs="Times New Roman"/>
          <w:sz w:val="28"/>
          <w:szCs w:val="28"/>
        </w:rPr>
        <w:t xml:space="preserve"> методы введения аллергенов);</w:t>
      </w:r>
    </w:p>
    <w:p w:rsidR="00597790" w:rsidRDefault="00597790" w:rsidP="00D90A67">
      <w:pPr>
        <w:jc w:val="center"/>
      </w:pPr>
    </w:p>
    <w:sectPr w:rsidR="005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A70"/>
    <w:multiLevelType w:val="hybridMultilevel"/>
    <w:tmpl w:val="993A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330EB"/>
    <w:multiLevelType w:val="hybridMultilevel"/>
    <w:tmpl w:val="1A16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77"/>
    <w:rsid w:val="00597790"/>
    <w:rsid w:val="00B96077"/>
    <w:rsid w:val="00CC4C83"/>
    <w:rsid w:val="00D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33C0"/>
  <w15:chartTrackingRefBased/>
  <w15:docId w15:val="{9A596AD7-15CC-4879-8C29-3B571C6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2019-12-27T02:02:00Z</dcterms:created>
  <dcterms:modified xsi:type="dcterms:W3CDTF">2019-12-27T02:02:00Z</dcterms:modified>
</cp:coreProperties>
</file>