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88" w:rsidRDefault="000B6DF0" w:rsidP="000B6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Список практических умений для промежуточной аттестации 2 семестра</w:t>
      </w:r>
    </w:p>
    <w:p w:rsidR="000B6DF0" w:rsidRDefault="000B6DF0" w:rsidP="000B6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Практические навыки к модулю 3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1. Особенности сбора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анамнеза у больных с аллергическими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заболеваниями, сопровождающимися кожными проявлениями.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2. Амбулаторный прием пациентов с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дерматитом, крапивницей,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контактным аллергическим дерматитом.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3. Проведение кожных проб с аллергенами и оценка результатов.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4. Специфические методы: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-ИФА на определение содержания общего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Ig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Е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-ИФА на определение специфических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IgE</w:t>
      </w:r>
      <w:proofErr w:type="spellEnd"/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-внутрикожный тест с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аутосывороткой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у больных с хронической крапивницей.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5. На основании анамнестических и клинико-диагностических данных и результатов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специфического обследования поставить диагноз и назначить лечение больным с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дерматитом, крапивницей, контактным аллергическим дерматитом.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6. Ведение медицинской документации – заполнение амбулаторных карт и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медицинских карт стационарных больных с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атопическим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дерматитом,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крапивницей, контактным аллергическим дерматитом.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7. Оказание неотложной помощи при острой крапивнице, при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ангиоотеке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>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8. Методика проведения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элиминационно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>-провокационных проб при пищевой</w:t>
      </w:r>
    </w:p>
    <w:p w:rsid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А</w:t>
      </w:r>
      <w:r w:rsidRPr="000B6DF0">
        <w:rPr>
          <w:rFonts w:ascii="Times New Roman" w:hAnsi="Times New Roman" w:cs="Times New Roman"/>
          <w:sz w:val="28"/>
          <w:szCs w:val="28"/>
        </w:rPr>
        <w:t>ллергии</w:t>
      </w:r>
    </w:p>
    <w:p w:rsid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Практические навыки по модулю 4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1. Особенности </w:t>
      </w:r>
      <w:proofErr w:type="spellStart"/>
      <w:r w:rsidRPr="000B6DF0"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 w:rsidRPr="000B6DF0">
        <w:rPr>
          <w:rFonts w:ascii="Times New Roman" w:hAnsi="Times New Roman" w:cs="Times New Roman"/>
          <w:sz w:val="28"/>
          <w:szCs w:val="28"/>
        </w:rPr>
        <w:t xml:space="preserve"> и фармакотерапевтического анамнеза в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диагностике лекарственной аллергии.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lastRenderedPageBreak/>
        <w:t>2. Амбулаторный прием пациентов с аллергическими реакциями на лекарственные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препараты.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3. Ведение медицинской документации – заполнение амбулаторных карт и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медицинских карт стационарных больных с аллергическими реакциями на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лекарственные препараты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4. Методика постановки кожных проб с лекарственными препаратами. Правила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оценки.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5. Проведение и оценка результатов ТТЕЭЛ с лекарственными препаратами.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6. На основании анамнестических и клинико-диагностических данных и результатов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специфического обследования поставить диагноз и назначить лечение больным с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аллергическими реакциями на лекарственные пр</w:t>
      </w:r>
      <w:r>
        <w:rPr>
          <w:rFonts w:ascii="Times New Roman" w:hAnsi="Times New Roman" w:cs="Times New Roman"/>
          <w:sz w:val="28"/>
          <w:szCs w:val="28"/>
        </w:rPr>
        <w:t>епараты.</w:t>
      </w:r>
      <w:bookmarkStart w:id="0" w:name="_GoBack"/>
      <w:bookmarkEnd w:id="0"/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 xml:space="preserve">7. Оказание неотложной помощи </w:t>
      </w:r>
      <w:proofErr w:type="gramStart"/>
      <w:r w:rsidRPr="000B6DF0">
        <w:rPr>
          <w:rFonts w:ascii="Times New Roman" w:hAnsi="Times New Roman" w:cs="Times New Roman"/>
          <w:sz w:val="28"/>
          <w:szCs w:val="28"/>
        </w:rPr>
        <w:t>при анафилактической шоке</w:t>
      </w:r>
      <w:proofErr w:type="gramEnd"/>
      <w:r w:rsidRPr="000B6DF0">
        <w:rPr>
          <w:rFonts w:ascii="Times New Roman" w:hAnsi="Times New Roman" w:cs="Times New Roman"/>
          <w:sz w:val="28"/>
          <w:szCs w:val="28"/>
        </w:rPr>
        <w:t>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8. Общие принципы проведения АСИТ. Схемы лечения. Применение различных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форм лечебных аллергенов.</w:t>
      </w:r>
    </w:p>
    <w:p w:rsidR="000B6DF0" w:rsidRPr="000B6DF0" w:rsidRDefault="000B6DF0" w:rsidP="000B6DF0">
      <w:pPr>
        <w:rPr>
          <w:rFonts w:ascii="Times New Roman" w:hAnsi="Times New Roman" w:cs="Times New Roman"/>
          <w:sz w:val="28"/>
          <w:szCs w:val="28"/>
        </w:rPr>
      </w:pPr>
      <w:r w:rsidRPr="000B6DF0">
        <w:rPr>
          <w:rFonts w:ascii="Times New Roman" w:hAnsi="Times New Roman" w:cs="Times New Roman"/>
          <w:sz w:val="28"/>
          <w:szCs w:val="28"/>
        </w:rPr>
        <w:t>9. Обеспечение контроля за проведением АСИТ.</w:t>
      </w:r>
      <w:r w:rsidRPr="000B6DF0">
        <w:rPr>
          <w:rFonts w:ascii="Times New Roman" w:hAnsi="Times New Roman" w:cs="Times New Roman"/>
          <w:sz w:val="28"/>
          <w:szCs w:val="28"/>
        </w:rPr>
        <w:cr/>
      </w:r>
    </w:p>
    <w:sectPr w:rsidR="000B6DF0" w:rsidRPr="000B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56"/>
    <w:rsid w:val="000B6DF0"/>
    <w:rsid w:val="007A6D88"/>
    <w:rsid w:val="008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81FD"/>
  <w15:chartTrackingRefBased/>
  <w15:docId w15:val="{8EC8C2BF-83A0-4CBE-8907-6F358E38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2</cp:revision>
  <dcterms:created xsi:type="dcterms:W3CDTF">2020-01-21T22:27:00Z</dcterms:created>
  <dcterms:modified xsi:type="dcterms:W3CDTF">2020-01-21T22:30:00Z</dcterms:modified>
</cp:coreProperties>
</file>