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Диабетический </w:t>
      </w:r>
      <w:proofErr w:type="spellStart"/>
      <w:r w:rsidRPr="004B3CC1">
        <w:rPr>
          <w:rFonts w:ascii="Times New Roman" w:hAnsi="Times New Roman"/>
          <w:sz w:val="24"/>
          <w:szCs w:val="24"/>
        </w:rPr>
        <w:t>кетоацидоз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Стадии развития </w:t>
      </w:r>
      <w:proofErr w:type="spellStart"/>
      <w:r w:rsidRPr="004B3CC1">
        <w:rPr>
          <w:rFonts w:ascii="Times New Roman" w:hAnsi="Times New Roman"/>
          <w:sz w:val="24"/>
          <w:szCs w:val="24"/>
        </w:rPr>
        <w:t>кетоацидотической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комы (легкий </w:t>
      </w:r>
      <w:proofErr w:type="spellStart"/>
      <w:r w:rsidRPr="004B3CC1">
        <w:rPr>
          <w:rFonts w:ascii="Times New Roman" w:hAnsi="Times New Roman"/>
          <w:sz w:val="24"/>
          <w:szCs w:val="24"/>
        </w:rPr>
        <w:t>кетоацидоз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, выраженный, тяжелый и собственно кома - поверхностная, выраженная, глубокая и терминальная). Клинические варианты течения. Синдромы гипергликемии, ацидоза, дегидратации, гипогликемии. </w:t>
      </w:r>
    </w:p>
    <w:p w:rsidR="00B50305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CC1">
        <w:rPr>
          <w:rFonts w:ascii="Times New Roman" w:hAnsi="Times New Roman"/>
          <w:sz w:val="24"/>
          <w:szCs w:val="24"/>
        </w:rPr>
        <w:t>Гиперосмолярная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кома. </w:t>
      </w:r>
      <w:proofErr w:type="spellStart"/>
      <w:r w:rsidR="00B50305">
        <w:rPr>
          <w:rFonts w:ascii="Times New Roman" w:hAnsi="Times New Roman"/>
          <w:sz w:val="24"/>
          <w:szCs w:val="24"/>
        </w:rPr>
        <w:t>Лактоацидотическая</w:t>
      </w:r>
      <w:proofErr w:type="spellEnd"/>
      <w:r w:rsidR="00B50305">
        <w:rPr>
          <w:rFonts w:ascii="Times New Roman" w:hAnsi="Times New Roman"/>
          <w:sz w:val="24"/>
          <w:szCs w:val="24"/>
        </w:rPr>
        <w:t xml:space="preserve"> кома. Ведение больных с СД.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>Гипогликемическая кома. Патогенез, клиника, лечение, профилактика.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Острая недостаточность коры надпочечников. Патогенез. Клиника. Лечение.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>Тиреотоксический криз. Патогенез, клиника. Лабораторная диагностика. Методы лечения.</w:t>
      </w:r>
    </w:p>
    <w:p w:rsidR="007F626A" w:rsidRPr="00B50305" w:rsidRDefault="007F626A" w:rsidP="00B5030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>Болезнь Иценко–</w:t>
      </w:r>
      <w:proofErr w:type="spellStart"/>
      <w:r w:rsidRPr="004B3CC1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Патогенез </w:t>
      </w:r>
      <w:proofErr w:type="spellStart"/>
      <w:r w:rsidRPr="004B3CC1">
        <w:rPr>
          <w:rFonts w:ascii="Times New Roman" w:hAnsi="Times New Roman"/>
          <w:sz w:val="24"/>
          <w:szCs w:val="24"/>
        </w:rPr>
        <w:t>гиперкортицизма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Классификация </w:t>
      </w:r>
      <w:proofErr w:type="spellStart"/>
      <w:r w:rsidRPr="004B3CC1">
        <w:rPr>
          <w:rFonts w:ascii="Times New Roman" w:hAnsi="Times New Roman"/>
          <w:sz w:val="24"/>
          <w:szCs w:val="24"/>
        </w:rPr>
        <w:t>гиперкортицизма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Дифференциальная диагностика синдрома и болезни Иценко - </w:t>
      </w:r>
      <w:proofErr w:type="spellStart"/>
      <w:r w:rsidRPr="004B3CC1">
        <w:rPr>
          <w:rFonts w:ascii="Times New Roman" w:hAnsi="Times New Roman"/>
          <w:sz w:val="24"/>
          <w:szCs w:val="24"/>
        </w:rPr>
        <w:t>Кушинга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Клиническая картина при </w:t>
      </w:r>
      <w:proofErr w:type="spellStart"/>
      <w:r w:rsidRPr="004B3CC1">
        <w:rPr>
          <w:rFonts w:ascii="Times New Roman" w:hAnsi="Times New Roman"/>
          <w:sz w:val="24"/>
          <w:szCs w:val="24"/>
        </w:rPr>
        <w:t>гиперкортицизме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. </w:t>
      </w:r>
      <w:r w:rsidRPr="00B50305">
        <w:rPr>
          <w:rFonts w:ascii="Times New Roman" w:hAnsi="Times New Roman"/>
          <w:sz w:val="24"/>
          <w:szCs w:val="24"/>
        </w:rPr>
        <w:t>Методы лечения болезни Иценко–</w:t>
      </w:r>
      <w:proofErr w:type="spellStart"/>
      <w:r w:rsidRPr="00B50305">
        <w:rPr>
          <w:rFonts w:ascii="Times New Roman" w:hAnsi="Times New Roman"/>
          <w:sz w:val="24"/>
          <w:szCs w:val="24"/>
        </w:rPr>
        <w:t>Кушинга</w:t>
      </w:r>
      <w:proofErr w:type="spellEnd"/>
      <w:r w:rsidRPr="00B50305">
        <w:rPr>
          <w:rFonts w:ascii="Times New Roman" w:hAnsi="Times New Roman"/>
          <w:sz w:val="24"/>
          <w:szCs w:val="24"/>
        </w:rPr>
        <w:t>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Гипотиреоз. Классификация, эпидемиология, этиологическая структура. Понятие о субклиническом и </w:t>
      </w:r>
      <w:proofErr w:type="spellStart"/>
      <w:r w:rsidRPr="004B3CC1">
        <w:rPr>
          <w:rFonts w:ascii="Times New Roman" w:hAnsi="Times New Roman"/>
          <w:sz w:val="24"/>
          <w:szCs w:val="24"/>
        </w:rPr>
        <w:t>манифестном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первичном гипотиреозе. Лабораторная диагностика и лечение. Особенности диагностики и лечения гипотиреоза у пожилых пациентов.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Болезнь </w:t>
      </w:r>
      <w:proofErr w:type="spellStart"/>
      <w:r w:rsidRPr="004B3CC1">
        <w:rPr>
          <w:rFonts w:ascii="Times New Roman" w:hAnsi="Times New Roman"/>
          <w:sz w:val="24"/>
          <w:szCs w:val="24"/>
        </w:rPr>
        <w:t>Грейвса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-Базедова (диффузный токсический зоб). Этиология, патогенез. Клиническая и лабораторная диагностика: диагностические критерии. Методы лечения: дифференцированный выбор. Предпочтительные показания к терапии радиоактивным йодом, консервативному и оперативному лечению. </w:t>
      </w:r>
      <w:bookmarkStart w:id="0" w:name="_GoBack"/>
      <w:bookmarkEnd w:id="0"/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ИРИ, С-пептид. </w:t>
      </w:r>
      <w:proofErr w:type="spellStart"/>
      <w:r w:rsidRPr="004B3CC1">
        <w:rPr>
          <w:rFonts w:ascii="Times New Roman" w:hAnsi="Times New Roman"/>
          <w:sz w:val="24"/>
          <w:szCs w:val="24"/>
        </w:rPr>
        <w:t>Гликированный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гемоглобин.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>Сахарный диабет 1 типа. Патогенез. Роль вирусной инфекции и аутоиммунных процессов. Диагностика.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Сахарный диабет 2 типа. Роль резистентности рецепторов к инсулину, наследственности, ожирения. Пероральный </w:t>
      </w:r>
      <w:proofErr w:type="spellStart"/>
      <w:r w:rsidRPr="004B3CC1">
        <w:rPr>
          <w:rFonts w:ascii="Times New Roman" w:hAnsi="Times New Roman"/>
          <w:sz w:val="24"/>
          <w:szCs w:val="24"/>
        </w:rPr>
        <w:t>глюкозо</w:t>
      </w:r>
      <w:proofErr w:type="spellEnd"/>
      <w:r w:rsidRPr="004B3CC1">
        <w:rPr>
          <w:rFonts w:ascii="Times New Roman" w:hAnsi="Times New Roman"/>
          <w:sz w:val="24"/>
          <w:szCs w:val="24"/>
        </w:rPr>
        <w:t>-толерантный тест. Диагностика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Метаболический синдром. Причины роста и темпы заболеваемости СД 2 типа. Профилактика СД 2 типа. Элементы здорового образа жизни: диета, режим, физическая активность, психогигиена.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Лечение сахарного диабета. </w:t>
      </w:r>
      <w:proofErr w:type="spellStart"/>
      <w:r w:rsidRPr="004B3CC1">
        <w:rPr>
          <w:rFonts w:ascii="Times New Roman" w:hAnsi="Times New Roman"/>
          <w:sz w:val="24"/>
          <w:szCs w:val="24"/>
        </w:rPr>
        <w:t>Сахаропонижающие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 пероральные препараты. Группы препаратов. Механизм действия. Показания и противопоказания. Методика лечения. Побочные действия.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Инсулинотерапия. Препараты инсулина короткого действия, средней продолжительности действия. Показания для лечения инсулином. Диета при инсулинотерапии, распределение сроков приема пищи в зависимости от срока его действия. Методика инсулинотерапии. Подбор дозы. Гликемический профиль. Дозаторы инсулина - роль в современной терапии СД.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Первичная хроническая недостаточность коры надпочечников (Болезнь </w:t>
      </w:r>
      <w:proofErr w:type="spellStart"/>
      <w:r w:rsidRPr="004B3CC1">
        <w:rPr>
          <w:rFonts w:ascii="Times New Roman" w:hAnsi="Times New Roman"/>
          <w:sz w:val="24"/>
          <w:szCs w:val="24"/>
        </w:rPr>
        <w:t>Аддисона</w:t>
      </w:r>
      <w:proofErr w:type="spellEnd"/>
      <w:r w:rsidRPr="004B3CC1">
        <w:rPr>
          <w:rFonts w:ascii="Times New Roman" w:hAnsi="Times New Roman"/>
          <w:sz w:val="24"/>
          <w:szCs w:val="24"/>
        </w:rPr>
        <w:t xml:space="preserve">). Этиология и патогенез. Клинические проявления и данные лабораторных исследований. Диагноз и дифференциальный диагноз. Лечение. 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CC1">
        <w:rPr>
          <w:rFonts w:ascii="Times New Roman" w:hAnsi="Times New Roman"/>
          <w:sz w:val="24"/>
          <w:szCs w:val="24"/>
        </w:rPr>
        <w:t>Феохромоцитома</w:t>
      </w:r>
      <w:proofErr w:type="spellEnd"/>
      <w:r w:rsidRPr="004B3CC1">
        <w:rPr>
          <w:rFonts w:ascii="Times New Roman" w:hAnsi="Times New Roman"/>
          <w:sz w:val="24"/>
          <w:szCs w:val="24"/>
        </w:rPr>
        <w:t>. Клиническая картина. Клинические формы заболевания (пароксизмальная, постоянная, бессимптомная). Диагноз. Дифференциальный диагноз. Прогноз. Лечение.</w:t>
      </w:r>
    </w:p>
    <w:p w:rsidR="007F626A" w:rsidRPr="004B3CC1" w:rsidRDefault="007F626A" w:rsidP="004B3C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B3CC1">
        <w:rPr>
          <w:rFonts w:ascii="Times New Roman" w:hAnsi="Times New Roman"/>
          <w:sz w:val="24"/>
          <w:szCs w:val="24"/>
        </w:rPr>
        <w:t xml:space="preserve">Гормонально-активные опухоли коры надпочечников. Принципы диагностики и лечения. </w:t>
      </w:r>
    </w:p>
    <w:p w:rsidR="007F626A" w:rsidRPr="004B3CC1" w:rsidRDefault="007F626A" w:rsidP="004B3CC1">
      <w:pPr>
        <w:rPr>
          <w:sz w:val="24"/>
          <w:szCs w:val="24"/>
        </w:rPr>
      </w:pPr>
    </w:p>
    <w:p w:rsidR="00976A77" w:rsidRPr="004B3CC1" w:rsidRDefault="00976A77" w:rsidP="004B3CC1">
      <w:pPr>
        <w:rPr>
          <w:sz w:val="24"/>
          <w:szCs w:val="24"/>
        </w:rPr>
      </w:pPr>
    </w:p>
    <w:sectPr w:rsidR="00976A77" w:rsidRPr="004B3CC1" w:rsidSect="0097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15FD"/>
    <w:multiLevelType w:val="hybridMultilevel"/>
    <w:tmpl w:val="7A3843BA"/>
    <w:lvl w:ilvl="0" w:tplc="5A22234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F5E54"/>
    <w:multiLevelType w:val="hybridMultilevel"/>
    <w:tmpl w:val="ABE8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6A"/>
    <w:rsid w:val="00316877"/>
    <w:rsid w:val="003B0F82"/>
    <w:rsid w:val="004B3CC1"/>
    <w:rsid w:val="004E340C"/>
    <w:rsid w:val="00614442"/>
    <w:rsid w:val="007F626A"/>
    <w:rsid w:val="008845AB"/>
    <w:rsid w:val="00976A77"/>
    <w:rsid w:val="00B065F5"/>
    <w:rsid w:val="00B31AC4"/>
    <w:rsid w:val="00B50305"/>
    <w:rsid w:val="00DF21D7"/>
    <w:rsid w:val="00F8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25F6"/>
  <w15:docId w15:val="{7AF6C77A-D413-496A-BEBC-F07BF790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26A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2016-04-23T06:17:00Z</cp:lastPrinted>
  <dcterms:created xsi:type="dcterms:W3CDTF">2025-02-22T10:46:00Z</dcterms:created>
  <dcterms:modified xsi:type="dcterms:W3CDTF">2025-02-22T10:46:00Z</dcterms:modified>
</cp:coreProperties>
</file>