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9113DB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9113DB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9113DB" w:rsidRDefault="00B541A5" w:rsidP="00095164">
      <w:pPr>
        <w:rPr>
          <w:rFonts w:ascii="Times New Roman" w:hAnsi="Times New Roman"/>
          <w:sz w:val="24"/>
          <w:szCs w:val="24"/>
        </w:rPr>
      </w:pPr>
      <w:r w:rsidRPr="009113DB"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 w:rsidRPr="009113DB">
        <w:rPr>
          <w:rFonts w:ascii="Times New Roman" w:hAnsi="Times New Roman"/>
          <w:sz w:val="24"/>
          <w:szCs w:val="24"/>
        </w:rPr>
        <w:t xml:space="preserve">оссийской </w:t>
      </w:r>
      <w:r w:rsidRPr="009113DB">
        <w:rPr>
          <w:rFonts w:ascii="Times New Roman" w:hAnsi="Times New Roman"/>
          <w:sz w:val="24"/>
          <w:szCs w:val="24"/>
        </w:rPr>
        <w:t>Ф</w:t>
      </w:r>
      <w:r w:rsidR="00BC3762" w:rsidRPr="009113DB">
        <w:rPr>
          <w:rFonts w:ascii="Times New Roman" w:hAnsi="Times New Roman"/>
          <w:sz w:val="24"/>
          <w:szCs w:val="24"/>
        </w:rPr>
        <w:t>едерации</w:t>
      </w:r>
      <w:r w:rsidRPr="009113DB"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 w:rsidRPr="009113DB">
        <w:rPr>
          <w:rFonts w:ascii="Times New Roman" w:hAnsi="Times New Roman"/>
          <w:sz w:val="24"/>
          <w:szCs w:val="24"/>
        </w:rPr>
        <w:t xml:space="preserve"> </w:t>
      </w:r>
      <w:r w:rsidR="00BC3762" w:rsidRPr="009113DB">
        <w:rPr>
          <w:rFonts w:ascii="Times New Roman" w:hAnsi="Times New Roman"/>
          <w:sz w:val="24"/>
          <w:szCs w:val="24"/>
        </w:rPr>
        <w:t>на электронную почту</w:t>
      </w:r>
      <w:r w:rsidR="00071843" w:rsidRPr="009113D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9113DB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9113DB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9113DB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9113DB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9113DB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9113DB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9113D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9113DB">
        <w:rPr>
          <w:rFonts w:ascii="Times New Roman" w:hAnsi="Times New Roman"/>
          <w:sz w:val="24"/>
          <w:szCs w:val="24"/>
        </w:rPr>
        <w:t xml:space="preserve"> и занести в </w:t>
      </w:r>
      <w:r w:rsidR="00874BE8" w:rsidRPr="009113DB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9113DB">
        <w:rPr>
          <w:rFonts w:ascii="Times New Roman" w:hAnsi="Times New Roman"/>
          <w:sz w:val="24"/>
          <w:szCs w:val="24"/>
        </w:rPr>
        <w:t>отдел</w:t>
      </w:r>
      <w:r w:rsidR="00C6048E" w:rsidRPr="009113DB">
        <w:rPr>
          <w:rFonts w:ascii="Times New Roman" w:hAnsi="Times New Roman"/>
          <w:sz w:val="24"/>
          <w:szCs w:val="24"/>
        </w:rPr>
        <w:t xml:space="preserve"> </w:t>
      </w:r>
      <w:r w:rsidRPr="009113DB">
        <w:rPr>
          <w:rFonts w:ascii="Times New Roman" w:hAnsi="Times New Roman"/>
          <w:b/>
          <w:sz w:val="24"/>
          <w:szCs w:val="24"/>
          <w:u w:val="single"/>
        </w:rPr>
        <w:t xml:space="preserve">с обязательным предоставлением </w:t>
      </w:r>
      <w:r w:rsidR="002B39A0" w:rsidRPr="009113DB">
        <w:rPr>
          <w:rFonts w:ascii="Times New Roman" w:hAnsi="Times New Roman"/>
          <w:b/>
          <w:sz w:val="24"/>
          <w:szCs w:val="24"/>
          <w:u w:val="single"/>
        </w:rPr>
        <w:t>оригиналов/</w:t>
      </w:r>
      <w:r w:rsidR="00095164" w:rsidRPr="009113DB">
        <w:rPr>
          <w:rFonts w:ascii="Times New Roman" w:hAnsi="Times New Roman"/>
          <w:b/>
          <w:sz w:val="24"/>
          <w:szCs w:val="24"/>
          <w:u w:val="single"/>
        </w:rPr>
        <w:t xml:space="preserve">копий в срок до </w:t>
      </w:r>
      <w:r w:rsidR="00CB53DF" w:rsidRPr="009113DB">
        <w:rPr>
          <w:rFonts w:ascii="Times New Roman" w:hAnsi="Times New Roman"/>
          <w:b/>
          <w:sz w:val="24"/>
          <w:szCs w:val="24"/>
          <w:u w:val="single"/>
        </w:rPr>
        <w:t>22 марта</w:t>
      </w:r>
      <w:r w:rsidR="006500F3" w:rsidRPr="009113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B53DF" w:rsidRPr="009113DB">
        <w:rPr>
          <w:rFonts w:ascii="Times New Roman" w:hAnsi="Times New Roman"/>
          <w:b/>
          <w:sz w:val="24"/>
          <w:szCs w:val="24"/>
          <w:u w:val="single"/>
        </w:rPr>
        <w:t>2021</w:t>
      </w:r>
      <w:r w:rsidR="00095164" w:rsidRPr="009113DB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9113DB" w:rsidTr="00A632A6">
        <w:tc>
          <w:tcPr>
            <w:tcW w:w="3408" w:type="dxa"/>
            <w:vMerge w:val="restart"/>
          </w:tcPr>
          <w:p w:rsidR="00095164" w:rsidRPr="009113DB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 w:rsidRPr="009113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 w:rsidRPr="00911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 w:rsidRPr="009113DB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9113D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 w:rsidRPr="009113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 w:rsidRPr="009113DB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 w:rsidRPr="009113DB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9113DB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9113DB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9113DB" w:rsidRDefault="00540851" w:rsidP="00353C04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 xml:space="preserve">Тюрин Ю.А. СТИМУЛИРУЮЩАЯ РОЛЬ </w:t>
            </w:r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>1</w:t>
            </w:r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 xml:space="preserve">-ПРОТЕИНАЗЫ </w:t>
            </w:r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>STAPHYLOCOCCUS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>AUREUS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 xml:space="preserve"> В РАЗВИТИИ АЛЛЕРГИЧЕСКОГО ТИПА ИММУННЫХ РЕАКЦИЙ У БАКТЕРИОНОСИТЕЛЕЙ С АЛЛЕРГИЧЕСКИМ РИНИТОМ</w:t>
            </w:r>
            <w:r w:rsidR="00353C04" w:rsidRPr="009113DB">
              <w:rPr>
                <w:rFonts w:ascii="Times New Roman" w:hAnsi="Times New Roman"/>
                <w:sz w:val="24"/>
                <w:szCs w:val="24"/>
              </w:rPr>
              <w:t xml:space="preserve"> / Тюрин. Ю.А., Исаева Г.Ш., Хайруллин Р. З., Шарифуллина А. А. // Астраханский медицинский журнал. – 2020. – Т.15(4). – С. 89-97. </w:t>
            </w:r>
            <w:r w:rsidR="00353C04" w:rsidRPr="009113DB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="00353C04" w:rsidRPr="009113DB">
              <w:rPr>
                <w:rFonts w:ascii="Times New Roman" w:hAnsi="Times New Roman"/>
                <w:sz w:val="24"/>
                <w:szCs w:val="24"/>
              </w:rPr>
              <w:t xml:space="preserve">:  10.17021/2020.15.4.89.97 </w:t>
            </w:r>
          </w:p>
        </w:tc>
      </w:tr>
      <w:tr w:rsidR="00095164" w:rsidRPr="009113DB" w:rsidTr="00A632A6">
        <w:tc>
          <w:tcPr>
            <w:tcW w:w="3408" w:type="dxa"/>
            <w:vMerge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9113DB" w:rsidTr="00A632A6">
        <w:tc>
          <w:tcPr>
            <w:tcW w:w="3408" w:type="dxa"/>
            <w:vMerge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9113DB" w:rsidTr="00A632A6">
        <w:tc>
          <w:tcPr>
            <w:tcW w:w="3408" w:type="dxa"/>
            <w:vMerge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9113DB" w:rsidRDefault="00286929" w:rsidP="00416766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G. Sh. Isaeva. Features of the Immune Status Against Measles in the Group of Medical Workers and Students of Medical Colleges / G. Sh. Isaeva, Yu A. Tyurin, I. D. Reshetnikova, S. N. Kulikov, A. F. Khalilova, G. F. Gylyazutdinova, N. M. Khakimov // BioNanoScience. </w:t>
            </w:r>
            <w:r w:rsidR="00416766" w:rsidRPr="009113D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2021</w:t>
            </w:r>
            <w:r w:rsidR="00416766" w:rsidRPr="00911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V.11. – P. 116-119. DOI: </w:t>
            </w:r>
            <w:hyperlink r:id="rId9" w:history="1">
              <w:r w:rsidR="00416766" w:rsidRPr="009113D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https://doi.org/10.1007/s12668-020-00785-3</w:t>
              </w:r>
            </w:hyperlink>
            <w:r w:rsidR="00416766" w:rsidRPr="00911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16766" w:rsidRPr="009113DB" w:rsidRDefault="00416766" w:rsidP="00416766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 xml:space="preserve">И.В. Николаева. Клинико-лабораторная эффективность иммунозаместительной терапии геморрагической лихорадки с почечным синдромом / И.В. Николаева , О.С. Михайлова , С.В. Ткачева , Г.Ш. Исаева, И.Д. Решетникова, В.Б. Зиатдинов , В.А. Алешкин , А.Г. Лютов // Проблемы особо опасных инфекций. – 2020. Т.4. – С. 81-85. </w:t>
            </w:r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DOI: </w:t>
            </w:r>
            <w:hyperlink r:id="rId10" w:history="1">
              <w:r w:rsidRPr="009113D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https://doi.org/10.21055/0370-1069-2020-4-81-85</w:t>
              </w:r>
            </w:hyperlink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40851" w:rsidRPr="009113DB" w:rsidRDefault="00416766" w:rsidP="00F304AE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>Guzel ISAEVA. Molecular methods for the detection of Helicobacter pylori / Guzel ISAEVA, Regina ISAEVA // Minerva Biotecnol</w:t>
            </w:r>
            <w:bookmarkStart w:id="0" w:name="_GoBack"/>
            <w:bookmarkEnd w:id="0"/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>ogica</w:t>
            </w:r>
            <w:r w:rsidR="00540851" w:rsidRPr="00911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2020. – V. 32(4). – P. 182-187. DOI: </w:t>
            </w:r>
            <w:r w:rsidR="00540851" w:rsidRPr="009113DB">
              <w:rPr>
                <w:rFonts w:ascii="Times New Roman" w:hAnsi="Times New Roman"/>
                <w:sz w:val="24"/>
                <w:szCs w:val="24"/>
              </w:rPr>
              <w:t>10.23736/S1120-4826.20.02665-8</w:t>
            </w:r>
            <w:r w:rsidR="00540851" w:rsidRPr="00911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95164" w:rsidRPr="009113DB" w:rsidTr="00A632A6">
        <w:tc>
          <w:tcPr>
            <w:tcW w:w="3408" w:type="dxa"/>
            <w:vMerge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 w:rsidRPr="009113D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3DB">
              <w:rPr>
                <w:rFonts w:ascii="Times New Roman" w:hAnsi="Times New Roman"/>
                <w:sz w:val="24"/>
                <w:szCs w:val="24"/>
                <w:lang w:val="en-US"/>
              </w:rPr>
              <w:t>WoK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9113DB" w:rsidTr="00A632A6">
        <w:tc>
          <w:tcPr>
            <w:tcW w:w="3408" w:type="dxa"/>
            <w:vMerge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 w:rsidRPr="009113DB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9113DB" w:rsidTr="00A632A6">
        <w:tc>
          <w:tcPr>
            <w:tcW w:w="3408" w:type="dxa"/>
          </w:tcPr>
          <w:p w:rsidR="00B23147" w:rsidRPr="009113DB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9113DB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9113DB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9113DB" w:rsidTr="00A632A6">
        <w:tc>
          <w:tcPr>
            <w:tcW w:w="6048" w:type="dxa"/>
            <w:gridSpan w:val="2"/>
          </w:tcPr>
          <w:p w:rsidR="00874BE8" w:rsidRPr="009113DB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9113D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875E7" w:rsidRPr="009113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911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 w:rsidRPr="009113DB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 w:rsidRPr="009113D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911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9113DB" w:rsidRDefault="00A457D9" w:rsidP="00A457D9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>Решетникова И.Д., Агафонова Е.В., Тюрин Ю.А., Баязитова Л.Т., Халдеева Е.В., Лисовская С.А., Исаева Г.Ш., Зиатдинов В.Б. Особенности микробиоты верхних дыхательных путей у медицинских работников в зависимости от обнаружения антител к SARS-CoV-2 // III НАУЧНО-ПРАКТИЧЕСКАЯ КОНФЕРЕНЦИЯ В ФОРМАТЕ ОНЛАЙН «АЛЛЕРГОЛОГИЯ И ИММУНОЛОГИЯ: ОТ ИННОВАЦИЙ К ПРАКТИКЕ</w:t>
            </w:r>
            <w:r w:rsidR="00540851" w:rsidRPr="009113DB">
              <w:rPr>
                <w:rFonts w:ascii="Times New Roman" w:hAnsi="Times New Roman"/>
                <w:sz w:val="24"/>
                <w:szCs w:val="24"/>
              </w:rPr>
              <w:t>». 6 февраля, 2021г.</w:t>
            </w:r>
          </w:p>
          <w:p w:rsidR="00540851" w:rsidRPr="009113DB" w:rsidRDefault="00540851" w:rsidP="00A457D9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 xml:space="preserve">Решетникова И. Д., Хакимов Н.М., Лопушов Д.В., Исаева Г.Ш. Опыт изучения коллективного и персонального иммунитета к вирусу SARS-CoV-2 у медицинских работников Республики Татарстан // Школа эпидемиологов: теоретические и прикладные аспекты эпидемиологии. 12-13 марта, 2021г. </w:t>
            </w:r>
          </w:p>
          <w:p w:rsidR="00540851" w:rsidRPr="009113DB" w:rsidRDefault="00F304AE" w:rsidP="00A457D9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 xml:space="preserve">Хакимов Н.М., Хасанова Г.Р.  Организация преподавания эпидемиологии в условиях пандемии COVID-19 // Международная научно-практическая конференция «ВЫЗОВЫ ДЛЯ ОБЩЕСТВЕННОГО ЗДОРОВЬЯ И ЗДРАВООХРАНЕНИЯ В УСЛОВИЯХ ПАНДЕМИИ». 11 февраля, 2021г. </w:t>
            </w:r>
          </w:p>
          <w:p w:rsidR="009113DB" w:rsidRPr="009113DB" w:rsidRDefault="009113DB" w:rsidP="00A457D9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 xml:space="preserve">Баязитова Л. Т. </w:t>
            </w:r>
            <w:r w:rsidRPr="009113D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Оценка фаголизабельности условно-патогенной микробиоты носоглотки лечебно-профилактическими бактериофагами</w:t>
            </w:r>
            <w:r w:rsidRPr="009113D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// </w:t>
            </w:r>
            <w:r w:rsidRPr="009113D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Современные </w:t>
            </w:r>
            <w:r w:rsidRPr="009113D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вопросы в практике врача-педиатра</w:t>
            </w:r>
            <w:r w:rsidRPr="009113D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19 марта, 2021г.</w:t>
            </w:r>
          </w:p>
        </w:tc>
      </w:tr>
      <w:tr w:rsidR="00095164" w:rsidRPr="009113DB" w:rsidTr="00A632A6">
        <w:tc>
          <w:tcPr>
            <w:tcW w:w="6048" w:type="dxa"/>
            <w:gridSpan w:val="2"/>
          </w:tcPr>
          <w:p w:rsidR="00095164" w:rsidRPr="009113DB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911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9113DB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3D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9113D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 w:rsidRPr="009113DB">
              <w:rPr>
                <w:rFonts w:ascii="Times New Roman" w:hAnsi="Times New Roman"/>
                <w:sz w:val="24"/>
                <w:szCs w:val="24"/>
              </w:rPr>
              <w:t>,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 w:rsidRPr="009113DB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 w:rsidRPr="009113DB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911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9113DB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9113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9113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9113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9113DB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911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9113DB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9113DB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9113DB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9113DB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 w:rsidRPr="009113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 w:rsidRPr="00911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 w:rsidRPr="009113DB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9113D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9113DB" w:rsidTr="00A632A6">
        <w:tc>
          <w:tcPr>
            <w:tcW w:w="3408" w:type="dxa"/>
            <w:vMerge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9113DB" w:rsidTr="00A632A6">
        <w:tc>
          <w:tcPr>
            <w:tcW w:w="6048" w:type="dxa"/>
            <w:gridSpan w:val="2"/>
          </w:tcPr>
          <w:p w:rsidR="00095164" w:rsidRPr="009113DB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9113DB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9113DB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 w:rsidRPr="009113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9113DB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9113D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9113DB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9113DB" w:rsidTr="00A632A6">
        <w:tc>
          <w:tcPr>
            <w:tcW w:w="6048" w:type="dxa"/>
            <w:gridSpan w:val="2"/>
          </w:tcPr>
          <w:p w:rsidR="00325664" w:rsidRPr="009113DB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9113DB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 w:rsidRPr="009113DB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9113D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9113DB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9113DB" w:rsidTr="00A632A6">
        <w:tc>
          <w:tcPr>
            <w:tcW w:w="6048" w:type="dxa"/>
            <w:gridSpan w:val="2"/>
          </w:tcPr>
          <w:p w:rsidR="00B22C41" w:rsidRPr="009113DB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3DB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9113DB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 w:rsidRPr="009113DB"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 w:rsidRPr="009113DB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9113DB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9113DB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9113DB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9113DB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 w:rsidRPr="009113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9113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 w:rsidRPr="009113DB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 w:rsidRPr="009113DB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Pr="009113DB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9113DB" w:rsidTr="00A632A6">
        <w:tc>
          <w:tcPr>
            <w:tcW w:w="6048" w:type="dxa"/>
            <w:gridSpan w:val="2"/>
          </w:tcPr>
          <w:p w:rsidR="00095164" w:rsidRPr="009113DB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9113DB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 w:rsidRPr="009113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9113D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9113DB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 w:rsidRPr="009113D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9113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9113DB" w:rsidTr="00A632A6">
        <w:tc>
          <w:tcPr>
            <w:tcW w:w="6048" w:type="dxa"/>
            <w:gridSpan w:val="2"/>
          </w:tcPr>
          <w:p w:rsidR="00D65C02" w:rsidRPr="009113DB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 w:rsidRPr="009113DB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9113DB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9113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 w:rsidRPr="009113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 w:rsidRPr="009113DB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 w:rsidRPr="009113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113DB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9113D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113DB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9113DB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9113DB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9113D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9113DB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9113DB" w:rsidTr="00A632A6">
        <w:tc>
          <w:tcPr>
            <w:tcW w:w="6048" w:type="dxa"/>
            <w:gridSpan w:val="2"/>
          </w:tcPr>
          <w:p w:rsidR="005A5968" w:rsidRPr="009113DB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3DB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Pr="009113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 w:rsidRPr="009113DB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9113DB">
              <w:rPr>
                <w:rFonts w:ascii="Times New Roman" w:hAnsi="Times New Roman"/>
                <w:bCs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9113DB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9113DB" w:rsidTr="00A632A6">
        <w:tc>
          <w:tcPr>
            <w:tcW w:w="6048" w:type="dxa"/>
            <w:gridSpan w:val="2"/>
          </w:tcPr>
          <w:p w:rsidR="005E5C25" w:rsidRPr="009113DB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</w:t>
            </w:r>
            <w:r w:rsidR="00CD22C1" w:rsidRPr="009113DB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9113DB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9113DB" w:rsidTr="00A632A6">
        <w:tc>
          <w:tcPr>
            <w:tcW w:w="6048" w:type="dxa"/>
            <w:gridSpan w:val="2"/>
          </w:tcPr>
          <w:p w:rsidR="005E5C25" w:rsidRPr="009113DB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3DB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Pr="009113DB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9113DB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9113DB" w:rsidTr="00A632A6">
        <w:tc>
          <w:tcPr>
            <w:tcW w:w="6048" w:type="dxa"/>
            <w:gridSpan w:val="2"/>
          </w:tcPr>
          <w:p w:rsidR="00A632A6" w:rsidRPr="009113D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3DB"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Pr="009113DB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Pr="009113DB" w:rsidRDefault="00B541A5" w:rsidP="0028599E">
      <w:pPr>
        <w:rPr>
          <w:rFonts w:ascii="Times New Roman" w:hAnsi="Times New Roman"/>
          <w:sz w:val="24"/>
          <w:szCs w:val="24"/>
        </w:rPr>
      </w:pPr>
      <w:r w:rsidRPr="009113DB"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 w:rsidRPr="009113DB">
        <w:rPr>
          <w:rFonts w:ascii="Times New Roman" w:hAnsi="Times New Roman"/>
          <w:sz w:val="24"/>
          <w:szCs w:val="24"/>
        </w:rPr>
        <w:t xml:space="preserve">информацию </w:t>
      </w:r>
      <w:r w:rsidRPr="009113DB">
        <w:rPr>
          <w:rFonts w:ascii="Times New Roman" w:hAnsi="Times New Roman"/>
          <w:sz w:val="24"/>
          <w:szCs w:val="24"/>
        </w:rPr>
        <w:t>на электронный адрес</w:t>
      </w:r>
      <w:r w:rsidR="00246E91" w:rsidRPr="009113DB">
        <w:rPr>
          <w:rFonts w:ascii="Times New Roman" w:hAnsi="Times New Roman"/>
          <w:sz w:val="24"/>
          <w:szCs w:val="24"/>
        </w:rPr>
        <w:t xml:space="preserve"> </w:t>
      </w:r>
      <w:r w:rsidR="0028599E" w:rsidRPr="009113DB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 w:rsidRPr="009113DB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1" w:history="1"/>
      <w:r w:rsidR="0028599E" w:rsidRPr="009113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13DB"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9113DB">
        <w:rPr>
          <w:rFonts w:ascii="Times New Roman" w:hAnsi="Times New Roman"/>
          <w:b/>
          <w:sz w:val="24"/>
          <w:szCs w:val="24"/>
          <w:u w:val="single"/>
        </w:rPr>
        <w:t>оригиналы</w:t>
      </w:r>
      <w:r w:rsidR="00707AE4" w:rsidRPr="009113DB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707AE4" w:rsidRPr="009113DB">
        <w:rPr>
          <w:rFonts w:ascii="Times New Roman" w:hAnsi="Times New Roman"/>
          <w:b/>
          <w:i/>
          <w:sz w:val="24"/>
          <w:szCs w:val="24"/>
          <w:u w:val="single"/>
        </w:rPr>
        <w:t xml:space="preserve">авторефераты, программы и сборники конференций, </w:t>
      </w:r>
      <w:r w:rsidR="00577161" w:rsidRPr="009113DB">
        <w:rPr>
          <w:rFonts w:ascii="Times New Roman" w:hAnsi="Times New Roman"/>
          <w:b/>
          <w:i/>
          <w:sz w:val="24"/>
          <w:szCs w:val="24"/>
          <w:u w:val="single"/>
        </w:rPr>
        <w:t>монографии</w:t>
      </w:r>
      <w:r w:rsidR="00577161" w:rsidRPr="009113DB">
        <w:rPr>
          <w:rFonts w:ascii="Times New Roman" w:hAnsi="Times New Roman"/>
          <w:b/>
          <w:sz w:val="24"/>
          <w:szCs w:val="24"/>
          <w:u w:val="single"/>
        </w:rPr>
        <w:t xml:space="preserve"> – принести в научный отдел!</w:t>
      </w:r>
      <w:r w:rsidR="00707AE4" w:rsidRPr="009113DB">
        <w:rPr>
          <w:rFonts w:ascii="Times New Roman" w:hAnsi="Times New Roman"/>
          <w:b/>
          <w:sz w:val="24"/>
          <w:szCs w:val="24"/>
          <w:u w:val="single"/>
        </w:rPr>
        <w:t>)</w:t>
      </w:r>
      <w:r w:rsidR="002B39A0" w:rsidRPr="009113DB">
        <w:rPr>
          <w:rFonts w:ascii="Times New Roman" w:hAnsi="Times New Roman"/>
          <w:b/>
          <w:sz w:val="24"/>
          <w:szCs w:val="24"/>
          <w:u w:val="single"/>
        </w:rPr>
        <w:t>/</w:t>
      </w:r>
      <w:r w:rsidR="00095164" w:rsidRPr="009113DB">
        <w:rPr>
          <w:rFonts w:ascii="Times New Roman" w:hAnsi="Times New Roman"/>
          <w:b/>
          <w:sz w:val="24"/>
          <w:szCs w:val="24"/>
          <w:u w:val="single"/>
        </w:rPr>
        <w:t>копии</w:t>
      </w:r>
      <w:r w:rsidR="00577161" w:rsidRPr="009113DB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577161" w:rsidRPr="009113DB">
        <w:rPr>
          <w:rFonts w:ascii="Times New Roman" w:hAnsi="Times New Roman"/>
          <w:b/>
          <w:i/>
          <w:sz w:val="24"/>
          <w:szCs w:val="24"/>
          <w:u w:val="single"/>
        </w:rPr>
        <w:t xml:space="preserve">статей ВАК, </w:t>
      </w:r>
      <w:r w:rsidR="00577161" w:rsidRPr="009113DB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Scopus</w:t>
      </w:r>
      <w:r w:rsidR="00577161" w:rsidRPr="009113DB">
        <w:rPr>
          <w:rFonts w:ascii="Times New Roman" w:hAnsi="Times New Roman"/>
          <w:b/>
          <w:i/>
          <w:sz w:val="24"/>
          <w:szCs w:val="24"/>
          <w:u w:val="single"/>
        </w:rPr>
        <w:t xml:space="preserve">, </w:t>
      </w:r>
      <w:r w:rsidR="00577161" w:rsidRPr="009113DB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WoS</w:t>
      </w:r>
      <w:r w:rsidR="00577161" w:rsidRPr="009113DB">
        <w:rPr>
          <w:rFonts w:ascii="Times New Roman" w:hAnsi="Times New Roman"/>
          <w:b/>
          <w:i/>
          <w:sz w:val="24"/>
          <w:szCs w:val="24"/>
          <w:u w:val="single"/>
        </w:rPr>
        <w:t>, договоров на гранты, договора по научной работе с другими организациями, заявки на грант</w:t>
      </w:r>
      <w:r w:rsidR="00577161" w:rsidRPr="009113DB">
        <w:rPr>
          <w:rFonts w:ascii="Times New Roman" w:hAnsi="Times New Roman"/>
          <w:b/>
          <w:sz w:val="24"/>
          <w:szCs w:val="24"/>
          <w:u w:val="single"/>
        </w:rPr>
        <w:t>– принести в научный отдел)</w:t>
      </w:r>
      <w:r w:rsidR="00095164" w:rsidRPr="009113DB">
        <w:rPr>
          <w:rFonts w:ascii="Times New Roman" w:hAnsi="Times New Roman"/>
          <w:b/>
          <w:sz w:val="24"/>
          <w:szCs w:val="24"/>
          <w:u w:val="single"/>
        </w:rPr>
        <w:t xml:space="preserve"> до </w:t>
      </w:r>
      <w:r w:rsidR="00CB53DF" w:rsidRPr="009113DB">
        <w:rPr>
          <w:rFonts w:ascii="Times New Roman" w:hAnsi="Times New Roman"/>
          <w:b/>
          <w:sz w:val="24"/>
          <w:szCs w:val="24"/>
          <w:u w:val="single"/>
        </w:rPr>
        <w:t>22 марта 2021</w:t>
      </w:r>
      <w:r w:rsidR="004346E4" w:rsidRPr="009113DB">
        <w:rPr>
          <w:rFonts w:ascii="Times New Roman" w:hAnsi="Times New Roman"/>
          <w:b/>
          <w:sz w:val="24"/>
          <w:szCs w:val="24"/>
          <w:u w:val="single"/>
        </w:rPr>
        <w:t xml:space="preserve"> года!</w:t>
      </w:r>
      <w:r w:rsidRPr="009113DB"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 w:rsidRPr="009113DB">
        <w:rPr>
          <w:rFonts w:ascii="Times New Roman" w:hAnsi="Times New Roman"/>
          <w:sz w:val="24"/>
          <w:szCs w:val="24"/>
        </w:rPr>
        <w:t xml:space="preserve"> </w:t>
      </w:r>
      <w:r w:rsidR="000D189A" w:rsidRPr="009113DB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Pr="009113DB" w:rsidRDefault="00CD22C1" w:rsidP="0028599E">
      <w:pPr>
        <w:rPr>
          <w:rFonts w:ascii="Times New Roman" w:hAnsi="Times New Roman"/>
          <w:b/>
          <w:sz w:val="24"/>
          <w:szCs w:val="24"/>
        </w:rPr>
      </w:pPr>
      <w:r w:rsidRPr="009113DB">
        <w:rPr>
          <w:rFonts w:ascii="Times New Roman" w:hAnsi="Times New Roman"/>
          <w:sz w:val="24"/>
          <w:szCs w:val="24"/>
          <w:lang w:val="en-US"/>
        </w:rPr>
        <w:t>PS</w:t>
      </w:r>
      <w:r w:rsidRPr="009113DB">
        <w:rPr>
          <w:rFonts w:ascii="Times New Roman" w:hAnsi="Times New Roman"/>
          <w:sz w:val="24"/>
          <w:szCs w:val="24"/>
        </w:rPr>
        <w:t>: электронну</w:t>
      </w:r>
      <w:r w:rsidR="00CB53DF" w:rsidRPr="009113DB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 w:rsidRPr="009113DB">
        <w:rPr>
          <w:rFonts w:ascii="Times New Roman" w:hAnsi="Times New Roman"/>
          <w:sz w:val="24"/>
          <w:szCs w:val="24"/>
        </w:rPr>
        <w:t xml:space="preserve">в формате </w:t>
      </w:r>
      <w:r w:rsidRPr="009113DB">
        <w:rPr>
          <w:rFonts w:ascii="Times New Roman" w:hAnsi="Times New Roman"/>
          <w:sz w:val="24"/>
          <w:szCs w:val="24"/>
          <w:lang w:val="en-US"/>
        </w:rPr>
        <w:t>WORD</w:t>
      </w:r>
      <w:r w:rsidRPr="009113DB">
        <w:rPr>
          <w:rFonts w:ascii="Times New Roman" w:hAnsi="Times New Roman"/>
          <w:sz w:val="24"/>
          <w:szCs w:val="24"/>
        </w:rPr>
        <w:t xml:space="preserve"> (</w:t>
      </w:r>
      <w:r w:rsidRPr="009113DB">
        <w:rPr>
          <w:rFonts w:ascii="Times New Roman" w:hAnsi="Times New Roman"/>
          <w:sz w:val="24"/>
          <w:szCs w:val="24"/>
          <w:lang w:val="en-US"/>
        </w:rPr>
        <w:t>doc</w:t>
      </w:r>
      <w:r w:rsidRPr="009113DB">
        <w:rPr>
          <w:rFonts w:ascii="Times New Roman" w:hAnsi="Times New Roman"/>
          <w:sz w:val="24"/>
          <w:szCs w:val="24"/>
        </w:rPr>
        <w:t xml:space="preserve">.; </w:t>
      </w:r>
      <w:r w:rsidRPr="009113DB">
        <w:rPr>
          <w:rFonts w:ascii="Times New Roman" w:hAnsi="Times New Roman"/>
          <w:sz w:val="24"/>
          <w:szCs w:val="24"/>
          <w:lang w:val="en-US"/>
        </w:rPr>
        <w:t>docx</w:t>
      </w:r>
      <w:r w:rsidRPr="009113DB">
        <w:rPr>
          <w:rFonts w:ascii="Times New Roman" w:hAnsi="Times New Roman"/>
          <w:sz w:val="24"/>
          <w:szCs w:val="24"/>
        </w:rPr>
        <w:t>.).</w:t>
      </w:r>
    </w:p>
    <w:p w:rsidR="00B541A5" w:rsidRPr="009113DB" w:rsidRDefault="00B541A5" w:rsidP="00CD22C1">
      <w:pPr>
        <w:ind w:firstLine="708"/>
        <w:rPr>
          <w:rFonts w:ascii="Times New Roman" w:hAnsi="Times New Roman"/>
          <w:sz w:val="24"/>
          <w:szCs w:val="24"/>
        </w:rPr>
      </w:pPr>
      <w:r w:rsidRPr="009113DB">
        <w:rPr>
          <w:rFonts w:ascii="Times New Roman" w:hAnsi="Times New Roman"/>
          <w:sz w:val="24"/>
          <w:szCs w:val="24"/>
        </w:rPr>
        <w:lastRenderedPageBreak/>
        <w:t xml:space="preserve">Проректор </w:t>
      </w:r>
      <w:r w:rsidR="00D27F06" w:rsidRPr="009113DB">
        <w:rPr>
          <w:rFonts w:ascii="Times New Roman" w:hAnsi="Times New Roman"/>
          <w:sz w:val="24"/>
          <w:szCs w:val="24"/>
        </w:rPr>
        <w:tab/>
      </w:r>
      <w:r w:rsidR="00D27F06" w:rsidRPr="009113DB">
        <w:rPr>
          <w:rFonts w:ascii="Times New Roman" w:hAnsi="Times New Roman"/>
          <w:sz w:val="24"/>
          <w:szCs w:val="24"/>
        </w:rPr>
        <w:tab/>
      </w:r>
      <w:r w:rsidR="00D27F06" w:rsidRPr="009113DB">
        <w:rPr>
          <w:rFonts w:ascii="Times New Roman" w:hAnsi="Times New Roman"/>
          <w:sz w:val="24"/>
          <w:szCs w:val="24"/>
        </w:rPr>
        <w:tab/>
      </w:r>
      <w:r w:rsidR="00D27F06" w:rsidRPr="009113DB">
        <w:rPr>
          <w:rFonts w:ascii="Times New Roman" w:hAnsi="Times New Roman"/>
          <w:sz w:val="24"/>
          <w:szCs w:val="24"/>
        </w:rPr>
        <w:tab/>
      </w:r>
      <w:r w:rsidR="00D27F06" w:rsidRPr="009113DB">
        <w:rPr>
          <w:rFonts w:ascii="Times New Roman" w:hAnsi="Times New Roman"/>
          <w:sz w:val="24"/>
          <w:szCs w:val="24"/>
        </w:rPr>
        <w:tab/>
      </w:r>
      <w:r w:rsidR="00D27F06" w:rsidRPr="009113DB">
        <w:rPr>
          <w:rFonts w:ascii="Times New Roman" w:hAnsi="Times New Roman"/>
          <w:sz w:val="24"/>
          <w:szCs w:val="24"/>
        </w:rPr>
        <w:tab/>
      </w:r>
      <w:r w:rsidR="00D27F06" w:rsidRPr="009113DB">
        <w:rPr>
          <w:rFonts w:ascii="Times New Roman" w:hAnsi="Times New Roman"/>
          <w:sz w:val="24"/>
          <w:szCs w:val="24"/>
        </w:rPr>
        <w:tab/>
      </w:r>
      <w:r w:rsidR="00D27F06" w:rsidRPr="009113DB">
        <w:rPr>
          <w:rFonts w:ascii="Times New Roman" w:hAnsi="Times New Roman"/>
          <w:sz w:val="24"/>
          <w:szCs w:val="24"/>
        </w:rPr>
        <w:tab/>
      </w:r>
      <w:r w:rsidR="00D27F06" w:rsidRPr="009113DB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RPr="009113DB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92" w:rsidRDefault="00997492" w:rsidP="008638C3">
      <w:pPr>
        <w:spacing w:after="0"/>
      </w:pPr>
      <w:r>
        <w:separator/>
      </w:r>
    </w:p>
  </w:endnote>
  <w:endnote w:type="continuationSeparator" w:id="0">
    <w:p w:rsidR="00997492" w:rsidRDefault="0099749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92" w:rsidRDefault="00997492" w:rsidP="008638C3">
      <w:pPr>
        <w:spacing w:after="0"/>
      </w:pPr>
      <w:r>
        <w:separator/>
      </w:r>
    </w:p>
  </w:footnote>
  <w:footnote w:type="continuationSeparator" w:id="0">
    <w:p w:rsidR="00997492" w:rsidRDefault="00997492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870"/>
    <w:multiLevelType w:val="hybridMultilevel"/>
    <w:tmpl w:val="4948A5FE"/>
    <w:lvl w:ilvl="0" w:tplc="ABDEFD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337F6"/>
    <w:multiLevelType w:val="hybridMultilevel"/>
    <w:tmpl w:val="1A7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558D"/>
    <w:multiLevelType w:val="hybridMultilevel"/>
    <w:tmpl w:val="3090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67CEB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86929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53C04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16766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08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13DB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97492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7D9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04AE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BED58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A45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1055/0370-1069-2020-4-81-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12668-020-00785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D500D-1DE1-405D-BFED-30F3400A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6564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Павел Гуляев</cp:lastModifiedBy>
  <cp:revision>5</cp:revision>
  <cp:lastPrinted>2020-12-09T08:55:00Z</cp:lastPrinted>
  <dcterms:created xsi:type="dcterms:W3CDTF">2021-03-09T09:30:00Z</dcterms:created>
  <dcterms:modified xsi:type="dcterms:W3CDTF">2021-03-26T11:10:00Z</dcterms:modified>
</cp:coreProperties>
</file>