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7F" w:rsidRDefault="004B1D7F" w:rsidP="004B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ВЫСШЕГО СЕСТРИНСКОГО ОБРАЗОВАНИЯ</w:t>
      </w:r>
    </w:p>
    <w:p w:rsidR="0035503F" w:rsidRPr="00693DEC" w:rsidRDefault="0035503F" w:rsidP="00693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EC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35503F" w:rsidRPr="00693DEC" w:rsidRDefault="0035503F" w:rsidP="00693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3F" w:rsidRDefault="0035503F" w:rsidP="00693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EC">
        <w:rPr>
          <w:rFonts w:ascii="Times New Roman" w:hAnsi="Times New Roman" w:cs="Times New Roman"/>
          <w:b/>
          <w:sz w:val="24"/>
          <w:szCs w:val="24"/>
        </w:rPr>
        <w:t>Модуль1</w:t>
      </w:r>
    </w:p>
    <w:p w:rsidR="00747076" w:rsidRDefault="00747076" w:rsidP="00693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7076" w:rsidRPr="00747076" w:rsidRDefault="00747076" w:rsidP="00693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76">
        <w:rPr>
          <w:rFonts w:ascii="Times New Roman" w:hAnsi="Times New Roman" w:cs="Times New Roman"/>
          <w:b/>
          <w:sz w:val="24"/>
          <w:szCs w:val="24"/>
        </w:rPr>
        <w:t>Общая микробиология</w:t>
      </w:r>
    </w:p>
    <w:p w:rsidR="0035503F" w:rsidRPr="00693DEC" w:rsidRDefault="0035503F" w:rsidP="00A5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69" w:rsidRPr="00693DEC" w:rsidRDefault="00171069" w:rsidP="00A5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Занятие 1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Устройство микроскопа с иммерсионной системой.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Электронный микроскоп. Принцип устройства. Разрешающая способность, применение.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Фазово-контрастный микроскоп. Устройство, применение.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Люминесцентный микроскоп. Устройство, применение.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DEC">
        <w:rPr>
          <w:rFonts w:ascii="Times New Roman" w:hAnsi="Times New Roman" w:cs="Times New Roman"/>
          <w:sz w:val="24"/>
          <w:szCs w:val="24"/>
        </w:rPr>
        <w:t>Темнопольный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 микроскоп. Устройство, применение.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Систематика и номенклатура бактерий. Принципы классификации.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Понятие о виде как низшей номенклатурной единице. Варианты (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Понятие о популяции, штамме, клоне.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Морфология кокков и заболевания, вызываемые ими.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Характеристика палочковидных бактерий и заболевания, вызываемые ими.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Характеристика извитых и ветвистых бактерий и заболевания, вызываемые ими.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Риккетсии, хламидии. Морфология и заболевания, вызываемые ими.</w:t>
      </w:r>
    </w:p>
    <w:p w:rsidR="00A52695" w:rsidRPr="00693DEC" w:rsidRDefault="00A52695" w:rsidP="00A5269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Микоплазмы. Морфология и заболевания, вызываемые ими</w:t>
      </w:r>
      <w:r w:rsidR="00171069" w:rsidRPr="00693DEC">
        <w:rPr>
          <w:rFonts w:ascii="Times New Roman" w:hAnsi="Times New Roman" w:cs="Times New Roman"/>
          <w:sz w:val="24"/>
          <w:szCs w:val="24"/>
        </w:rPr>
        <w:t>.</w:t>
      </w:r>
    </w:p>
    <w:p w:rsidR="00171069" w:rsidRPr="00693DEC" w:rsidRDefault="00171069" w:rsidP="001710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069" w:rsidRPr="00693DEC" w:rsidRDefault="00171069" w:rsidP="001710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Занятие 2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бактерий. Классификация их по характеру питания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питательных сред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Метаболизм бактерий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Дифференциально-диагностические среды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Тканевые питательные среды. Элективные питательные среды. Специальные синтетические питательные среды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бактерий. Классификация микроорганизмов по характеру дыхания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Культуральные</w:t>
      </w:r>
      <w:proofErr w:type="spellEnd"/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бактерий. Характер роста бактерий на жидких и плотных питательных средах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выделения чистых культур аэробных бактерий. Этапы выделения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стерилизации (физические, физико-химические). Методы контроля стерилизации.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Дезинфекция. Вещества, применяемые при дезинфекции. Механизм их действия.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Дезинсекция. Дератизация. Асептика. Антисептика</w:t>
      </w:r>
    </w:p>
    <w:p w:rsidR="00171069" w:rsidRPr="00693DEC" w:rsidRDefault="00171069" w:rsidP="001710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EC">
        <w:rPr>
          <w:rFonts w:ascii="Times New Roman" w:hAnsi="Times New Roman" w:cs="Times New Roman"/>
          <w:sz w:val="24"/>
          <w:szCs w:val="24"/>
        </w:rPr>
        <w:t>Дезинфекция. Вещества, применяемые при дезинфекции. Механизм их действия.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Химиотерапевтические препараты. Их классификация. Понятие о химиотерапевтическом индексе.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 xml:space="preserve">Сульфаниламиды, 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нитрофураны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фторхинолы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>. Механизм и спектр их действия.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Антибиотики. Определение.  Классификация антибиотиков по способу получения.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Классификация антибиотиков по происхождению.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Классификация антибиотиков по механизму действия.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Классификация антибиотиков по спектру действия.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Классификация антибиотиков по химическому составу.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lastRenderedPageBreak/>
        <w:t xml:space="preserve">Противосифилитические препараты. Противотуберкулезные препараты. Противогрибковые препараты. Противовирусные препараты. </w:t>
      </w:r>
      <w:proofErr w:type="spellStart"/>
      <w:r w:rsidRPr="00693DEC">
        <w:rPr>
          <w:rFonts w:ascii="Times New Roman" w:hAnsi="Times New Roman" w:cs="Times New Roman"/>
          <w:sz w:val="24"/>
          <w:szCs w:val="24"/>
        </w:rPr>
        <w:t>Противопротозойные</w:t>
      </w:r>
      <w:proofErr w:type="spellEnd"/>
      <w:r w:rsidRPr="00693DEC">
        <w:rPr>
          <w:rFonts w:ascii="Times New Roman" w:hAnsi="Times New Roman" w:cs="Times New Roman"/>
          <w:sz w:val="24"/>
          <w:szCs w:val="24"/>
        </w:rPr>
        <w:t xml:space="preserve"> препараты. Противомалярийные препараты.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Побочное действие антибиотиков на организм человека.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Устойчивость микробов к антимикробным препаратам, механизмы устойчивости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hAnsi="Times New Roman" w:cs="Times New Roman"/>
          <w:sz w:val="24"/>
          <w:szCs w:val="24"/>
        </w:rPr>
        <w:t>Методы определения чувствительности бактерий к антибиотикам.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Взаимоотношение между макро- и микроорганизмами: мутуализм, комменсализм,</w:t>
      </w:r>
      <w:r w:rsidRPr="00693DEC">
        <w:rPr>
          <w:rFonts w:ascii="Times New Roman" w:hAnsi="Times New Roman" w:cs="Times New Roman"/>
          <w:sz w:val="24"/>
          <w:szCs w:val="24"/>
        </w:rPr>
        <w:t xml:space="preserve"> </w:t>
      </w: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паразитизм.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развития инфекционного процесса, периоды. Носительство патогенных</w:t>
      </w:r>
      <w:r w:rsidRPr="00693DEC">
        <w:rPr>
          <w:rFonts w:ascii="Times New Roman" w:hAnsi="Times New Roman" w:cs="Times New Roman"/>
          <w:sz w:val="24"/>
          <w:szCs w:val="24"/>
        </w:rPr>
        <w:t xml:space="preserve"> </w:t>
      </w: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микробов.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Патогенность и вирулентность микробов. Количественное определение вирулентности</w:t>
      </w:r>
    </w:p>
    <w:p w:rsidR="00171069" w:rsidRPr="00693DEC" w:rsidRDefault="00171069" w:rsidP="00171069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патогенности бактерий (факторы </w:t>
      </w:r>
      <w:proofErr w:type="spellStart"/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инвазивности</w:t>
      </w:r>
      <w:proofErr w:type="spellEnd"/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защиты от фагоцитоза,</w:t>
      </w:r>
      <w:r w:rsidRPr="00693DEC">
        <w:rPr>
          <w:rFonts w:ascii="Times New Roman" w:hAnsi="Times New Roman" w:cs="Times New Roman"/>
          <w:sz w:val="24"/>
          <w:szCs w:val="24"/>
        </w:rPr>
        <w:t xml:space="preserve"> </w:t>
      </w: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микробные токсины). Их характеристика</w:t>
      </w:r>
    </w:p>
    <w:p w:rsidR="00171069" w:rsidRPr="00693DEC" w:rsidRDefault="00171069" w:rsidP="001710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Микробные токсины. Свойства и химический состав.</w:t>
      </w:r>
    </w:p>
    <w:p w:rsidR="00000A9E" w:rsidRPr="00693DEC" w:rsidRDefault="00747076">
      <w:pPr>
        <w:rPr>
          <w:sz w:val="24"/>
          <w:szCs w:val="24"/>
        </w:rPr>
      </w:pPr>
    </w:p>
    <w:sectPr w:rsidR="00000A9E" w:rsidRPr="006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0A"/>
    <w:rsid w:val="00171069"/>
    <w:rsid w:val="00304F0A"/>
    <w:rsid w:val="0035503F"/>
    <w:rsid w:val="004B1D7F"/>
    <w:rsid w:val="00693DEC"/>
    <w:rsid w:val="00747076"/>
    <w:rsid w:val="00A52695"/>
    <w:rsid w:val="00D84808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213D-DF5E-45A9-AECA-F548C6F1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95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1710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17106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2022-02-02T16:06:00Z</dcterms:created>
  <dcterms:modified xsi:type="dcterms:W3CDTF">2022-02-02T16:20:00Z</dcterms:modified>
</cp:coreProperties>
</file>