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F2717" w:rsidRPr="00AF27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F2717" w:rsidRPr="00AF2717">
              <w:tc>
                <w:tcPr>
                  <w:tcW w:w="9000" w:type="dxa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444444"/>
                      <w:sz w:val="15"/>
                      <w:szCs w:val="15"/>
                      <w:lang w:eastAsia="ru-RU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0" cy="1905000"/>
                        <wp:effectExtent l="19050" t="0" r="0" b="0"/>
                        <wp:wrapSquare wrapText="bothSides"/>
                        <wp:docPr id="2" name="Рисунок 2" descr="https://proxy.imgsmail.ru/?email=nazmieva099%40mail.ru&amp;e=1566114562&amp;h=WUCMQtbW2aJAFVDgSwHJXw&amp;url171=aW1nLnN0YXQtcHVsc2UuY29tLzlkYWU2ZDYyYzgxNjU2MGE4NDIyNjhiZGUyY2QzMTdkL2ZpbGVzL2VtYWlsc2VydmljZS91c2VyZmlsZXMvZDM5OWM4ZDIzZjU0Y2M4NGI0ZDIxMTM0OWZmZDRlNzc2OTk4NjIzL0Jhbm5lcl92X3NoYXBrdV9TZW5kUHVscy5wbmc~&amp;is_https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roxy.imgsmail.ru/?email=nazmieva099%40mail.ru&amp;e=1566114562&amp;h=WUCMQtbW2aJAFVDgSwHJXw&amp;url171=aW1nLnN0YXQtcHVsc2UuY29tLzlkYWU2ZDYyYzgxNjU2MGE4NDIyNjhiZGUyY2QzMTdkL2ZpbGVzL2VtYWlsc2VydmljZS91c2VyZmlsZXMvZDM5OWM4ZDIzZjU0Y2M4NGI0ZDIxMTM0OWZmZDRlNzc2OTk4NjIzL0Jhbm5lcl92X3NoYXBrdV9TZW5kUHVscy5wbmc~&amp;is_https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AF2717" w:rsidRPr="00AF2717" w:rsidRDefault="00AF2717" w:rsidP="00AF27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</w:p>
        </w:tc>
      </w:tr>
    </w:tbl>
    <w:p w:rsidR="00AF2717" w:rsidRPr="00AF2717" w:rsidRDefault="00AF2717" w:rsidP="00AF2717">
      <w:pPr>
        <w:spacing w:after="0" w:line="240" w:lineRule="auto"/>
        <w:rPr>
          <w:rFonts w:ascii="Arial" w:eastAsia="Times New Roman" w:hAnsi="Arial" w:cs="Arial"/>
          <w:vanish/>
          <w:color w:val="444444"/>
          <w:sz w:val="15"/>
          <w:szCs w:val="15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F2717" w:rsidRPr="00AF27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"/>
              <w:gridCol w:w="8420"/>
              <w:gridCol w:w="468"/>
            </w:tblGrid>
            <w:tr w:rsidR="00AF2717" w:rsidRPr="00AF2717">
              <w:trPr>
                <w:trHeight w:val="300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AF2717" w:rsidRPr="00AF2717">
              <w:tc>
                <w:tcPr>
                  <w:tcW w:w="450" w:type="dxa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8100" w:type="dxa"/>
                  <w:hideMark/>
                </w:tcPr>
                <w:p w:rsidR="00AF2717" w:rsidRPr="00AF2717" w:rsidRDefault="00AF2717" w:rsidP="00AF2717">
                  <w:pPr>
                    <w:spacing w:after="11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Российское  медицинское общество по артериальной гипертонии и общество специалистов по изучению легочной гипертензии приглашают к участию в</w:t>
                  </w:r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 VII Всероссийском конгрессе </w:t>
                  </w:r>
                  <w:hyperlink r:id="rId6" w:tgtFrame="_blank" w:history="1">
                    <w:r w:rsidRPr="00AF2717">
                      <w:rPr>
                        <w:rFonts w:ascii="Arial" w:eastAsia="Times New Roman" w:hAnsi="Arial" w:cs="Arial"/>
                        <w:b/>
                        <w:bCs/>
                        <w:color w:val="0089BF"/>
                        <w:sz w:val="15"/>
                        <w:lang w:eastAsia="ru-RU"/>
                      </w:rPr>
                      <w:t>«Легочная гипертензия – 2019»</w:t>
                    </w:r>
                  </w:hyperlink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, который состоится 11-12 декабря 2019 года в соответствии с </w:t>
                  </w:r>
                  <w:hyperlink r:id="rId7" w:tgtFrame="_blank" w:history="1">
                    <w:r w:rsidRPr="00AF2717">
                      <w:rPr>
                        <w:rFonts w:ascii="Arial" w:eastAsia="Times New Roman" w:hAnsi="Arial" w:cs="Arial"/>
                        <w:b/>
                        <w:bCs/>
                        <w:color w:val="0089BF"/>
                        <w:sz w:val="15"/>
                        <w:lang w:eastAsia="ru-RU"/>
                      </w:rPr>
                      <w:t>планом</w:t>
                    </w:r>
                  </w:hyperlink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 научно-практических мероприятий Минздрава России на 2019 год.</w:t>
                  </w:r>
                </w:p>
                <w:p w:rsidR="00AF2717" w:rsidRPr="00AF2717" w:rsidRDefault="00AF2717" w:rsidP="00AF2717">
                  <w:pPr>
                    <w:spacing w:after="11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На конгрессе будут рассмотрены не только самые современные аспекты патофизиологии легочной артериальной гипертензии (ЛАГ), но и основы профилактики, а также современные подходы к диагностике и лечению пациентов с данной патологией, как в России, так и за рубежом. В мероприятии примут участие известные Российские ученые кардиологи, пульмонологи, кардиохирурги, терапевты, ревматологи, педиатры, а также зарубежные специалисты, выдающиеся деятели науки и медицины в сфере легочной артериальной гипертензии.</w:t>
                  </w:r>
                </w:p>
                <w:p w:rsidR="00AF2717" w:rsidRPr="00AF2717" w:rsidRDefault="00AF2717" w:rsidP="00AF2717">
                  <w:pPr>
                    <w:spacing w:after="11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 xml:space="preserve">В программе конгресса запланированы симпозиумы, секционные заседания, совещания, </w:t>
                  </w:r>
                  <w:proofErr w:type="spellStart"/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постерная</w:t>
                  </w:r>
                  <w:proofErr w:type="spellEnd"/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 xml:space="preserve"> сессия, выставка производителей медицинского оборудования, лекарственных препаратов и расходных материалов.</w:t>
                  </w:r>
                </w:p>
                <w:p w:rsidR="00AF2717" w:rsidRPr="00AF2717" w:rsidRDefault="00AF2717" w:rsidP="00AF2717">
                  <w:pPr>
                    <w:spacing w:after="11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Участие в конгрессе бесплатное, вход свободный. Приглашаются все желающие.</w:t>
                  </w:r>
                </w:p>
                <w:p w:rsidR="00AF2717" w:rsidRPr="00AF2717" w:rsidRDefault="00AF2717" w:rsidP="00AF2717">
                  <w:pPr>
                    <w:spacing w:after="11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Основные даты:</w:t>
                  </w:r>
                </w:p>
                <w:p w:rsidR="00AF2717" w:rsidRPr="00AF2717" w:rsidRDefault="00AF2717" w:rsidP="00AF2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Крайний срок подачи тезисов –</w:t>
                  </w:r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 15 октября 2019 г. </w:t>
                  </w:r>
                </w:p>
                <w:p w:rsidR="00AF2717" w:rsidRPr="00AF2717" w:rsidRDefault="00AF2717" w:rsidP="00AF2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Подача тезисов в качестве заявки на доклад - </w:t>
                  </w:r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до 30 августа 2019 года</w:t>
                  </w:r>
                </w:p>
                <w:p w:rsidR="00AF2717" w:rsidRPr="00AF2717" w:rsidRDefault="00AF2717" w:rsidP="00AF2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Информация о принятых к публикации тезисов будет размещена на сайте после 10 ноября 2019 г.</w:t>
                  </w:r>
                </w:p>
                <w:p w:rsidR="00AF2717" w:rsidRPr="00AF2717" w:rsidRDefault="00AF2717" w:rsidP="00AF2717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Крайний срок подачи абстрактов на конкурс клинических случаев –</w:t>
                  </w:r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 25 ноября 2019 г.</w:t>
                  </w:r>
                </w:p>
                <w:p w:rsidR="00AF2717" w:rsidRPr="00AF2717" w:rsidRDefault="00AF2717" w:rsidP="00AF2717">
                  <w:pPr>
                    <w:spacing w:after="110" w:line="240" w:lineRule="auto"/>
                    <w:jc w:val="both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  <w:r w:rsidRPr="00AF2717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5"/>
                      <w:lang w:eastAsia="ru-RU"/>
                    </w:rPr>
                    <w:t>Место проведения: </w:t>
                  </w:r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Конгресс-центр</w:t>
                  </w:r>
                  <w:proofErr w:type="gramStart"/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 xml:space="preserve"> П</w:t>
                  </w:r>
                  <w:proofErr w:type="gramEnd"/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ервого МГМУ имени И.М. Сеченова (</w:t>
                  </w:r>
                  <w:proofErr w:type="spellStart"/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>Сеченовский</w:t>
                  </w:r>
                  <w:proofErr w:type="spellEnd"/>
                  <w:r w:rsidRPr="00AF2717"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  <w:t xml:space="preserve"> Университет), 119992, г. Москва, ул. Трубецкая, д. 8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F2717" w:rsidRPr="00AF2717" w:rsidRDefault="00AF2717" w:rsidP="00AF27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</w:p>
        </w:tc>
      </w:tr>
    </w:tbl>
    <w:p w:rsidR="00AF2717" w:rsidRPr="00AF2717" w:rsidRDefault="00AF2717" w:rsidP="00AF2717">
      <w:pPr>
        <w:spacing w:after="0" w:line="240" w:lineRule="auto"/>
        <w:rPr>
          <w:rFonts w:ascii="Arial" w:eastAsia="Times New Roman" w:hAnsi="Arial" w:cs="Arial"/>
          <w:vanish/>
          <w:color w:val="444444"/>
          <w:sz w:val="15"/>
          <w:szCs w:val="15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F2717" w:rsidRPr="00AF271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"/>
              <w:gridCol w:w="8420"/>
              <w:gridCol w:w="468"/>
            </w:tblGrid>
            <w:tr w:rsidR="00AF2717" w:rsidRPr="00AF2717">
              <w:trPr>
                <w:trHeight w:val="150"/>
              </w:trPr>
              <w:tc>
                <w:tcPr>
                  <w:tcW w:w="5000" w:type="pct"/>
                  <w:gridSpan w:val="3"/>
                  <w:shd w:val="clear" w:color="auto" w:fill="FFFFFF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AF2717" w:rsidRPr="00AF2717"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8100" w:type="dxa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shd w:val="clear" w:color="auto" w:fill="D40909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31"/>
                    <w:gridCol w:w="968"/>
                    <w:gridCol w:w="231"/>
                  </w:tblGrid>
                  <w:tr w:rsidR="00AF2717" w:rsidRPr="00AF2717">
                    <w:trPr>
                      <w:trHeight w:val="440"/>
                    </w:trPr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40909"/>
                        <w:vAlign w:val="center"/>
                        <w:hideMark/>
                      </w:tcPr>
                      <w:p w:rsidR="00AF2717" w:rsidRPr="00AF2717" w:rsidRDefault="00AF2717" w:rsidP="00AF27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5"/>
                            <w:szCs w:val="15"/>
                            <w:lang w:eastAsia="ru-RU"/>
                          </w:rPr>
                        </w:pPr>
                        <w:r w:rsidRPr="00AF2717">
                          <w:rPr>
                            <w:rFonts w:ascii="Arial" w:eastAsia="Times New Roman" w:hAnsi="Arial" w:cs="Arial"/>
                            <w:color w:val="444444"/>
                            <w:sz w:val="15"/>
                            <w:szCs w:val="15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40909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8"/>
                        </w:tblGrid>
                        <w:tr w:rsidR="00AF2717" w:rsidRPr="00AF271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F2717" w:rsidRPr="00AF2717" w:rsidRDefault="00551BAD" w:rsidP="00AF271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  <w:hyperlink r:id="rId8" w:tgtFrame="_blank" w:history="1">
                                <w:r w:rsidR="00AF2717" w:rsidRPr="00AF271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lang w:eastAsia="ru-RU"/>
                                  </w:rPr>
                                  <w:t>Отправить тезис</w:t>
                                </w:r>
                              </w:hyperlink>
                            </w:p>
                          </w:tc>
                        </w:tr>
                      </w:tbl>
                      <w:p w:rsidR="00AF2717" w:rsidRPr="00AF2717" w:rsidRDefault="00AF2717" w:rsidP="00AF271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444444"/>
                            <w:sz w:val="15"/>
                            <w:szCs w:val="15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40909"/>
                        <w:vAlign w:val="center"/>
                        <w:hideMark/>
                      </w:tcPr>
                      <w:p w:rsidR="00AF2717" w:rsidRPr="00AF2717" w:rsidRDefault="00AF2717" w:rsidP="00AF271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15"/>
                            <w:szCs w:val="15"/>
                            <w:lang w:eastAsia="ru-RU"/>
                          </w:rPr>
                        </w:pPr>
                        <w:r w:rsidRPr="00AF2717">
                          <w:rPr>
                            <w:rFonts w:ascii="Arial" w:eastAsia="Times New Roman" w:hAnsi="Arial" w:cs="Arial"/>
                            <w:color w:val="444444"/>
                            <w:sz w:val="15"/>
                            <w:szCs w:val="15"/>
                            <w:lang w:eastAsia="ru-RU"/>
                          </w:rPr>
                          <w:t>  </w:t>
                        </w:r>
                      </w:p>
                    </w:tc>
                  </w:tr>
                </w:tbl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AF2717" w:rsidRPr="00AF2717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F2717" w:rsidRPr="00AF2717" w:rsidRDefault="00AF2717" w:rsidP="00AF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F2717" w:rsidRPr="00AF2717" w:rsidRDefault="00AF2717" w:rsidP="00AF27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ru-RU"/>
              </w:rPr>
            </w:pPr>
          </w:p>
        </w:tc>
      </w:tr>
    </w:tbl>
    <w:p w:rsidR="008A1665" w:rsidRDefault="00AF2717">
      <w:r>
        <w:t>Ссылка</w:t>
      </w:r>
      <w:r w:rsidR="00454CCC">
        <w:t xml:space="preserve"> для тезиса</w:t>
      </w:r>
      <w:proofErr w:type="gramStart"/>
      <w:r>
        <w:t xml:space="preserve"> :</w:t>
      </w:r>
      <w:proofErr w:type="spellStart"/>
      <w:proofErr w:type="gramEnd"/>
      <w:r w:rsidR="00551BAD">
        <w:fldChar w:fldCharType="begin"/>
      </w:r>
      <w:r>
        <w:instrText xml:space="preserve"> HYPERLINK "http://www.gipertonik.ru/tesis/11_12_dec_2019" </w:instrText>
      </w:r>
      <w:r w:rsidR="00551BAD">
        <w:fldChar w:fldCharType="separate"/>
      </w:r>
      <w:r>
        <w:rPr>
          <w:rStyle w:val="a5"/>
        </w:rPr>
        <w:t>http</w:t>
      </w:r>
      <w:proofErr w:type="spellEnd"/>
      <w:r>
        <w:rPr>
          <w:rStyle w:val="a5"/>
        </w:rPr>
        <w:t>://</w:t>
      </w:r>
      <w:proofErr w:type="spellStart"/>
      <w:r>
        <w:rPr>
          <w:rStyle w:val="a5"/>
        </w:rPr>
        <w:t>www.gipertonik.ru</w:t>
      </w:r>
      <w:proofErr w:type="spellEnd"/>
      <w:r>
        <w:rPr>
          <w:rStyle w:val="a5"/>
        </w:rPr>
        <w:t>/</w:t>
      </w:r>
      <w:proofErr w:type="spellStart"/>
      <w:r>
        <w:rPr>
          <w:rStyle w:val="a5"/>
        </w:rPr>
        <w:t>tesis</w:t>
      </w:r>
      <w:proofErr w:type="spellEnd"/>
      <w:r>
        <w:rPr>
          <w:rStyle w:val="a5"/>
        </w:rPr>
        <w:t>/11_12_dec_2019</w:t>
      </w:r>
      <w:r w:rsidR="00551BAD">
        <w:fldChar w:fldCharType="end"/>
      </w:r>
    </w:p>
    <w:sectPr w:rsidR="008A1665" w:rsidSect="008A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0690"/>
    <w:multiLevelType w:val="multilevel"/>
    <w:tmpl w:val="F542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AF2717"/>
    <w:rsid w:val="000605EC"/>
    <w:rsid w:val="00317B6C"/>
    <w:rsid w:val="00333C50"/>
    <w:rsid w:val="003C31AA"/>
    <w:rsid w:val="00437DC3"/>
    <w:rsid w:val="004539EF"/>
    <w:rsid w:val="00454CCC"/>
    <w:rsid w:val="00474C36"/>
    <w:rsid w:val="00545154"/>
    <w:rsid w:val="00551BAD"/>
    <w:rsid w:val="005C0F56"/>
    <w:rsid w:val="006409F2"/>
    <w:rsid w:val="006702ED"/>
    <w:rsid w:val="00674AF2"/>
    <w:rsid w:val="0078394D"/>
    <w:rsid w:val="007D4CAF"/>
    <w:rsid w:val="00862A23"/>
    <w:rsid w:val="008A1665"/>
    <w:rsid w:val="008A4CA7"/>
    <w:rsid w:val="008E23D8"/>
    <w:rsid w:val="00942A77"/>
    <w:rsid w:val="00970992"/>
    <w:rsid w:val="00AF2717"/>
    <w:rsid w:val="00C87487"/>
    <w:rsid w:val="00CE2040"/>
    <w:rsid w:val="00D063A7"/>
    <w:rsid w:val="00E849E5"/>
    <w:rsid w:val="00ED6FB9"/>
    <w:rsid w:val="00EF3870"/>
    <w:rsid w:val="00F37149"/>
    <w:rsid w:val="00F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717"/>
    <w:rPr>
      <w:b/>
      <w:bCs/>
    </w:rPr>
  </w:style>
  <w:style w:type="character" w:styleId="a5">
    <w:name w:val="Hyperlink"/>
    <w:basedOn w:val="a0"/>
    <w:uiPriority w:val="99"/>
    <w:semiHidden/>
    <w:unhideWhenUsed/>
    <w:rsid w:val="00AF2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.stat-pulse.com/go/ec/5d7715e5b80a05ee53f8a318c9a55835/ci/MTAxMzA2MzQ=/ui/Njk5ODYyMw==/li/MjIzNDczNjU4/re/cmVjdG9yQGtnbXUua2NuLnJ1/l/aHR0cCUzQSUyRiUyRnd3dy5naXBlcnRvbmlrLnJ1JTJGdGVzaXMlMkYxMV8xMl9kZWNfMjAxOQ==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ck.stat-pulse.com/go/ec/5d7715e5b80a05ee53f8a318c9a55835/ci/MTAxMzA2MzQ=/ui/Njk5ODYyMw==/li/MjIzNDczNjU3/re/cmVjdG9yQGtnbXUua2NuLnJ1/l/aHR0cCUzQSUyRiUyRnd3dy5naXBlcnRvbmlrLnJ1JTJGZmlsZXMlMkZjb25mZXJlbmNlJTJGMTFfMTJfZGVjXzIwMTklMkZNaW5pc3RyeV9IZWFsdGhfUGxhbl9MRy0yMDE5LnBkZg==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ck.stat-pulse.com/go/ec/5d7715e5b80a05ee53f8a318c9a55835/ci/MTAxMzA2MzQ=/ui/Njk5ODYyMw==/li/MjIzNDczNjU2/re/cmVjdG9yQGtnbXUua2NuLnJ1/l/aHR0cCUzQSUyRiUyRnd3dy5naXBlcnRvbmlrLnJ1JTJGa29uZ3Jlc3MtMTEtZGVjLTEyLWRlYy0yMDE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nauch-01</dc:creator>
  <cp:lastModifiedBy>nauch-01</cp:lastModifiedBy>
  <cp:revision>2</cp:revision>
  <dcterms:created xsi:type="dcterms:W3CDTF">2019-08-15T07:49:00Z</dcterms:created>
  <dcterms:modified xsi:type="dcterms:W3CDTF">2019-08-15T08:13:00Z</dcterms:modified>
</cp:coreProperties>
</file>