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D815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ПРОСВЕЩЕНИЯ РФ</w:t>
      </w:r>
    </w:p>
    <w:p w14:paraId="11D150CF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НАУЧНОЕ УЧРЕЖДЕНИЕ</w:t>
      </w:r>
    </w:p>
    <w:p w14:paraId="2615CB00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>«Институт возрастной физиологии</w:t>
      </w:r>
      <w:r>
        <w:rPr>
          <w:rFonts w:ascii="Times New Roman" w:hAnsi="Times New Roman"/>
          <w:b/>
        </w:rPr>
        <w:t xml:space="preserve">  </w:t>
      </w:r>
    </w:p>
    <w:p w14:paraId="2D198283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РОССИЙСКОЙ АКАДЕМИИ ОБРАЗОВАНИЯ</w:t>
      </w:r>
      <w:r>
        <w:rPr>
          <w:rFonts w:ascii="Times New Roman" w:hAnsi="Times New Roman"/>
          <w:caps/>
        </w:rPr>
        <w:t>»</w:t>
      </w:r>
    </w:p>
    <w:p w14:paraId="46B0A851" w14:textId="77777777" w:rsidR="00DB1F0D" w:rsidRDefault="004674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(ФГБНУ «ИВФ РАО»)</w:t>
      </w:r>
    </w:p>
    <w:p w14:paraId="2EB48188" w14:textId="77777777" w:rsidR="00344DE3" w:rsidRDefault="00344DE3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838FA23" w14:textId="1B733B3E" w:rsidR="00DB1F0D" w:rsidRPr="00E41DB0" w:rsidRDefault="00467475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1DB0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Информационное письмо №1</w:t>
      </w:r>
    </w:p>
    <w:p w14:paraId="2CE0DE44" w14:textId="77777777" w:rsidR="00DB1F0D" w:rsidRPr="00E41DB0" w:rsidRDefault="004674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14:paraId="0669BC67" w14:textId="61CCCAE3" w:rsidR="00D97935" w:rsidRPr="00811F1F" w:rsidRDefault="003B1DCF" w:rsidP="00D979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научное учреждение «Институт возрастной физиологии Российской Академии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E53C8B" w:rsidRPr="00E41DB0">
        <w:rPr>
          <w:rFonts w:ascii="Times New Roman" w:eastAsia="Times New Roman" w:hAnsi="Times New Roman"/>
          <w:sz w:val="24"/>
          <w:szCs w:val="24"/>
          <w:lang w:eastAsia="ru-RU"/>
        </w:rPr>
        <w:t>Министерство Просвещения РФ</w:t>
      </w:r>
      <w:r w:rsidR="00E53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E53C8B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конференци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828F2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среды для часто и длительно болеющих детей: опыт регионов РФ», которая состоится </w:t>
      </w:r>
      <w:r w:rsidR="00467475" w:rsidRPr="00E53C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28-29 октября 2021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D97935" w:rsidRPr="00D97935">
        <w:rPr>
          <w:rFonts w:ascii="Times New Roman" w:hAnsi="Times New Roman"/>
          <w:sz w:val="24"/>
          <w:szCs w:val="24"/>
        </w:rPr>
        <w:t xml:space="preserve"> </w:t>
      </w:r>
      <w:r w:rsidR="00D97935" w:rsidRPr="00811F1F">
        <w:rPr>
          <w:rFonts w:ascii="Times New Roman" w:hAnsi="Times New Roman"/>
          <w:sz w:val="24"/>
          <w:szCs w:val="24"/>
        </w:rPr>
        <w:t>Конференция проводится в онлайн-формате.</w:t>
      </w:r>
    </w:p>
    <w:p w14:paraId="22E0E98E" w14:textId="4D7BCBAD" w:rsidR="00E53C8B" w:rsidRPr="008E1236" w:rsidRDefault="00E53C8B" w:rsidP="00E53C8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7C7403">
        <w:rPr>
          <w:rFonts w:ascii="Times New Roman" w:hAnsi="Times New Roman"/>
          <w:sz w:val="24"/>
          <w:szCs w:val="24"/>
        </w:rPr>
        <w:t xml:space="preserve">Цель Конференции – обмен опытом работы </w:t>
      </w:r>
      <w:r w:rsidR="00DD7BF1">
        <w:rPr>
          <w:rFonts w:ascii="Times New Roman" w:hAnsi="Times New Roman"/>
          <w:sz w:val="24"/>
          <w:szCs w:val="24"/>
        </w:rPr>
        <w:t>обще</w:t>
      </w:r>
      <w:r w:rsidRPr="007C7403">
        <w:rPr>
          <w:rFonts w:ascii="Times New Roman" w:hAnsi="Times New Roman"/>
          <w:sz w:val="24"/>
          <w:szCs w:val="24"/>
        </w:rPr>
        <w:t xml:space="preserve">образовательных организаций по </w:t>
      </w:r>
      <w:r w:rsidRPr="00E53C8B">
        <w:rPr>
          <w:rFonts w:ascii="Times New Roman" w:hAnsi="Times New Roman"/>
          <w:sz w:val="24"/>
          <w:szCs w:val="24"/>
        </w:rPr>
        <w:t>формированию образовательной</w:t>
      </w:r>
      <w:r>
        <w:rPr>
          <w:rFonts w:ascii="Times New Roman" w:hAnsi="Times New Roman"/>
          <w:sz w:val="24"/>
          <w:szCs w:val="24"/>
        </w:rPr>
        <w:t xml:space="preserve"> среды для часто и длительно болеющих детей;</w:t>
      </w:r>
      <w:r w:rsidRPr="007C7403">
        <w:rPr>
          <w:rFonts w:ascii="Times New Roman" w:hAnsi="Times New Roman"/>
          <w:sz w:val="24"/>
          <w:szCs w:val="24"/>
        </w:rPr>
        <w:t xml:space="preserve"> </w:t>
      </w:r>
      <w:r w:rsidRPr="008E1236">
        <w:rPr>
          <w:rFonts w:ascii="Times New Roman" w:hAnsi="Times New Roman"/>
          <w:sz w:val="24"/>
          <w:szCs w:val="24"/>
        </w:rPr>
        <w:t>обсуждение эффективности управленческих решений по ее совершенствованию</w:t>
      </w:r>
      <w:r w:rsidR="008E1236" w:rsidRPr="008E1236">
        <w:rPr>
          <w:rFonts w:ascii="Times New Roman" w:hAnsi="Times New Roman"/>
          <w:sz w:val="24"/>
          <w:szCs w:val="24"/>
        </w:rPr>
        <w:t>;</w:t>
      </w:r>
      <w:r w:rsidRPr="008E1236">
        <w:rPr>
          <w:rFonts w:ascii="Times New Roman" w:hAnsi="Times New Roman"/>
          <w:sz w:val="24"/>
          <w:szCs w:val="24"/>
        </w:rPr>
        <w:t xml:space="preserve"> </w:t>
      </w:r>
      <w:r w:rsidR="002F5120">
        <w:rPr>
          <w:rFonts w:ascii="Times New Roman" w:hAnsi="Times New Roman"/>
          <w:sz w:val="24"/>
          <w:szCs w:val="24"/>
        </w:rPr>
        <w:t xml:space="preserve">проблемы комплексной работы </w:t>
      </w:r>
      <w:r w:rsidR="002F5120" w:rsidRPr="002F5120">
        <w:rPr>
          <w:rFonts w:ascii="Times New Roman" w:hAnsi="Times New Roman"/>
          <w:sz w:val="24"/>
          <w:szCs w:val="24"/>
        </w:rPr>
        <w:t>все</w:t>
      </w:r>
      <w:r w:rsidR="008E1236" w:rsidRPr="002F5120">
        <w:rPr>
          <w:rFonts w:ascii="Times New Roman" w:hAnsi="Times New Roman"/>
          <w:sz w:val="24"/>
          <w:szCs w:val="24"/>
          <w:shd w:val="clear" w:color="auto" w:fill="FFFFFF"/>
        </w:rPr>
        <w:t xml:space="preserve">х участников образовательного процесса и </w:t>
      </w:r>
      <w:r w:rsidR="002F5120" w:rsidRPr="002F5120">
        <w:rPr>
          <w:rFonts w:ascii="Times New Roman" w:hAnsi="Times New Roman"/>
          <w:sz w:val="24"/>
          <w:szCs w:val="24"/>
        </w:rPr>
        <w:t xml:space="preserve">обеспечение ее преемственности на всех этапах </w:t>
      </w:r>
      <w:r w:rsidR="003B1DCF">
        <w:rPr>
          <w:rFonts w:ascii="Times New Roman" w:hAnsi="Times New Roman"/>
          <w:sz w:val="24"/>
          <w:szCs w:val="24"/>
        </w:rPr>
        <w:t>обучения</w:t>
      </w:r>
      <w:r w:rsidR="002F5120" w:rsidRPr="002F5120">
        <w:rPr>
          <w:rFonts w:ascii="Times New Roman" w:hAnsi="Times New Roman"/>
          <w:sz w:val="24"/>
          <w:szCs w:val="24"/>
        </w:rPr>
        <w:t>;</w:t>
      </w:r>
      <w:r w:rsidR="002F5120">
        <w:rPr>
          <w:rFonts w:ascii="Times New Roman" w:hAnsi="Times New Roman"/>
          <w:sz w:val="24"/>
          <w:szCs w:val="24"/>
        </w:rPr>
        <w:t xml:space="preserve"> </w:t>
      </w:r>
      <w:r w:rsidRPr="00DD7BF1">
        <w:rPr>
          <w:rFonts w:ascii="Times New Roman" w:hAnsi="Times New Roman"/>
          <w:sz w:val="24"/>
          <w:szCs w:val="24"/>
        </w:rPr>
        <w:t xml:space="preserve">освещение успешных практик по </w:t>
      </w:r>
      <w:r w:rsidR="00DD7BF1" w:rsidRPr="00DD7BF1">
        <w:rPr>
          <w:rFonts w:ascii="Times New Roman" w:hAnsi="Times New Roman"/>
          <w:sz w:val="24"/>
          <w:szCs w:val="24"/>
          <w:shd w:val="clear" w:color="auto" w:fill="FFFFFF"/>
        </w:rPr>
        <w:t>организации современной образовательной среды для часто и длительно болеющих детей</w:t>
      </w:r>
      <w:r w:rsidRPr="008E1236">
        <w:rPr>
          <w:rFonts w:ascii="Times New Roman" w:hAnsi="Times New Roman"/>
          <w:sz w:val="24"/>
          <w:szCs w:val="24"/>
        </w:rPr>
        <w:t xml:space="preserve">. </w:t>
      </w:r>
    </w:p>
    <w:p w14:paraId="406DB64C" w14:textId="34935878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436711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органов власти в сфере образования, 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образовательных </w:t>
      </w:r>
      <w:r w:rsidR="00065489" w:rsidRPr="00E41DB0">
        <w:rPr>
          <w:rFonts w:ascii="Times New Roman" w:eastAsia="Times New Roman" w:hAnsi="Times New Roman"/>
          <w:sz w:val="24"/>
          <w:szCs w:val="24"/>
          <w:lang w:eastAsia="ru-RU"/>
        </w:rPr>
        <w:t>организаций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36711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педагоги, 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ученые, докторанты, аспиранты, магистранты педагогических вузов и другие специалисты. </w:t>
      </w:r>
    </w:p>
    <w:p w14:paraId="4BF75F1F" w14:textId="77777777" w:rsidR="00DB1F0D" w:rsidRPr="00E41DB0" w:rsidRDefault="004674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Работа конференции планируется по следующим направлениям:</w:t>
      </w:r>
    </w:p>
    <w:p w14:paraId="6C08F61C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Организация образовательного процесса (в т.ч. по программам дополнительного образования) для часто и длительно болеющих детей;</w:t>
      </w:r>
    </w:p>
    <w:p w14:paraId="2ED685D0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Инновационные технологии обучения часто и длительно болеющих детей;</w:t>
      </w:r>
    </w:p>
    <w:p w14:paraId="76D836EE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Физкультурно-оздоровительная работа с часто и длительно болеющими детьми;</w:t>
      </w:r>
    </w:p>
    <w:p w14:paraId="5FC03568" w14:textId="77777777" w:rsidR="00DB1F0D" w:rsidRPr="00E41DB0" w:rsidRDefault="00467475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>Психолого-педагогическое сопровождение часто и длительно болеющих детей;</w:t>
      </w:r>
    </w:p>
    <w:p w14:paraId="6BCDB4D0" w14:textId="32D3279F" w:rsidR="00DB1F0D" w:rsidRPr="00E41DB0" w:rsidRDefault="003B1DC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системы п</w:t>
      </w:r>
      <w:r w:rsidR="00467475" w:rsidRPr="00E41DB0">
        <w:rPr>
          <w:rFonts w:ascii="Times New Roman" w:hAnsi="Times New Roman"/>
          <w:sz w:val="24"/>
          <w:szCs w:val="24"/>
        </w:rPr>
        <w:t>росветитель</w:t>
      </w:r>
      <w:r>
        <w:rPr>
          <w:rFonts w:ascii="Times New Roman" w:hAnsi="Times New Roman"/>
          <w:sz w:val="24"/>
          <w:szCs w:val="24"/>
        </w:rPr>
        <w:t>ской работы</w:t>
      </w:r>
      <w:r w:rsidR="00467475" w:rsidRPr="00E41DB0">
        <w:rPr>
          <w:rFonts w:ascii="Times New Roman" w:hAnsi="Times New Roman"/>
          <w:sz w:val="24"/>
          <w:szCs w:val="24"/>
        </w:rPr>
        <w:t xml:space="preserve"> </w:t>
      </w:r>
      <w:r w:rsidR="008253FE">
        <w:rPr>
          <w:rFonts w:ascii="Times New Roman" w:hAnsi="Times New Roman"/>
          <w:sz w:val="24"/>
          <w:szCs w:val="24"/>
        </w:rPr>
        <w:t xml:space="preserve">с часто и длительно болеющими детьми, их родителями и </w:t>
      </w:r>
      <w:r>
        <w:rPr>
          <w:rFonts w:ascii="Times New Roman" w:hAnsi="Times New Roman"/>
          <w:sz w:val="24"/>
          <w:szCs w:val="24"/>
        </w:rPr>
        <w:t>педагогами</w:t>
      </w:r>
      <w:r w:rsidR="00467475" w:rsidRPr="00E41DB0">
        <w:rPr>
          <w:rFonts w:ascii="Times New Roman" w:hAnsi="Times New Roman"/>
          <w:sz w:val="24"/>
          <w:szCs w:val="24"/>
        </w:rPr>
        <w:t>.</w:t>
      </w:r>
    </w:p>
    <w:p w14:paraId="4D9E8E31" w14:textId="77777777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конференции предусмотрено в следующих формах: </w:t>
      </w:r>
    </w:p>
    <w:p w14:paraId="1D60F4CB" w14:textId="5DDC36A0" w:rsidR="00E53C8B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- выступление с устным докладом</w:t>
      </w:r>
      <w:r w:rsidR="003B1DCF">
        <w:rPr>
          <w:rFonts w:ascii="Times New Roman" w:eastAsia="Times New Roman" w:hAnsi="Times New Roman"/>
          <w:sz w:val="24"/>
          <w:szCs w:val="24"/>
          <w:lang w:eastAsia="ru-RU"/>
        </w:rPr>
        <w:t xml:space="preserve"> + публикация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2F231CD" w14:textId="2CF027BE" w:rsidR="00DB1F0D" w:rsidRPr="00E41DB0" w:rsidRDefault="00E53C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</w:t>
      </w:r>
      <w:r w:rsidR="00A672B7" w:rsidRPr="00E41DB0">
        <w:rPr>
          <w:rFonts w:ascii="Times New Roman" w:eastAsia="Times New Roman" w:hAnsi="Times New Roman"/>
          <w:sz w:val="24"/>
          <w:szCs w:val="24"/>
          <w:lang w:eastAsia="ru-RU"/>
        </w:rPr>
        <w:t>статьи</w:t>
      </w:r>
      <w:r w:rsidR="00467475"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06D69F5" w14:textId="77777777" w:rsidR="00065489" w:rsidRPr="00E41DB0" w:rsidRDefault="00467475" w:rsidP="000654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DB0">
        <w:rPr>
          <w:rFonts w:ascii="Times New Roman" w:hAnsi="Times New Roman"/>
          <w:sz w:val="24"/>
          <w:szCs w:val="24"/>
        </w:rPr>
        <w:t xml:space="preserve">Количество и название секций может быть скорректировано Оргкомитетом после изучения поступивших заявок и тематики докладов, о чем участникам конференции будет сообщено дополнительно в информационном письме № 2. </w:t>
      </w:r>
    </w:p>
    <w:p w14:paraId="00867F60" w14:textId="62D1CF63" w:rsidR="00065489" w:rsidRPr="00E41DB0" w:rsidRDefault="00065489" w:rsidP="00065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По итогам Конференции будет сформирован сборник материалов конференции в электронном формате «</w:t>
      </w:r>
      <w:r w:rsidR="005E43D2" w:rsidRPr="00E41DB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образовательной среды для часто и длительно болеющих детей: опыт регионов РФ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14:paraId="42D12F29" w14:textId="77777777" w:rsidR="00065489" w:rsidRPr="00E41DB0" w:rsidRDefault="00065489" w:rsidP="00065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участие в Конференции и статьи в сборник материалов конференции принимаются до 1 сентября 2021 года по электронной почте </w:t>
      </w:r>
      <w:r w:rsidRPr="00E41D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ivfrao.konf@yandex.ru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. Заявка на участие в Конференции и требования к оформлению статей представлены в Приложении 1 и 2.</w:t>
      </w:r>
    </w:p>
    <w:p w14:paraId="6E0B2074" w14:textId="0F1F75D8" w:rsidR="00DB1F0D" w:rsidRPr="00E41DB0" w:rsidRDefault="00467475" w:rsidP="000654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Подробная информация о Конференции и ее программа буд</w:t>
      </w:r>
      <w:r w:rsidR="00E41DB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т размещен</w:t>
      </w:r>
      <w:r w:rsidR="00E41DB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сайте: </w:t>
      </w:r>
      <w:hyperlink r:id="rId8" w:history="1"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ivfrao</w:t>
        </w:r>
        <w:proofErr w:type="spellEnd"/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="00F434CD" w:rsidRPr="00E41DB0">
          <w:rPr>
            <w:rStyle w:val="ab"/>
            <w:rFonts w:ascii="Times New Roman" w:eastAsia="Times New Roman" w:hAnsi="Times New Roman"/>
            <w:b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F434CD" w:rsidRPr="00E41D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434CD" w:rsidRPr="00E41DB0">
        <w:rPr>
          <w:rFonts w:ascii="Times New Roman" w:eastAsia="Times New Roman" w:hAnsi="Times New Roman"/>
          <w:sz w:val="24"/>
          <w:szCs w:val="24"/>
          <w:lang w:eastAsia="ru-RU"/>
        </w:rPr>
        <w:t>в разделе «Научные мероприятия»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BE8EA97" w14:textId="77777777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Организационный взнос за участие в Конференции </w:t>
      </w:r>
      <w:r w:rsidRPr="00E41DB0">
        <w:rPr>
          <w:rFonts w:ascii="Times New Roman" w:eastAsia="Times New Roman" w:hAnsi="Times New Roman"/>
          <w:b/>
          <w:sz w:val="24"/>
          <w:szCs w:val="24"/>
          <w:lang w:eastAsia="ru-RU"/>
        </w:rPr>
        <w:t>не предусмотрен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717C84C9" w14:textId="67ADB4E0" w:rsidR="00DB1F0D" w:rsidRPr="00E41DB0" w:rsidRDefault="004674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возникновения вопросов можно связаться с </w:t>
      </w:r>
      <w:proofErr w:type="spellStart"/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>Адамовской</w:t>
      </w:r>
      <w:proofErr w:type="spellEnd"/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 Оксаной Николаевной (тел. 84992450353</w:t>
      </w:r>
      <w:r w:rsidR="003672BD" w:rsidRPr="003672BD">
        <w:rPr>
          <w:rFonts w:ascii="Times New Roman" w:eastAsia="Times New Roman" w:hAnsi="Times New Roman"/>
          <w:sz w:val="24"/>
          <w:szCs w:val="24"/>
          <w:lang w:eastAsia="ru-RU"/>
        </w:rPr>
        <w:t>, 84992450433</w:t>
      </w: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), Ермаковой Ириной Владимировной (89166272582). </w:t>
      </w:r>
    </w:p>
    <w:p w14:paraId="61248AF9" w14:textId="77777777" w:rsidR="00065489" w:rsidRPr="00E41DB0" w:rsidRDefault="00065489" w:rsidP="00065489">
      <w:pPr>
        <w:spacing w:after="0"/>
        <w:ind w:firstLine="709"/>
        <w:jc w:val="both"/>
        <w:rPr>
          <w:sz w:val="24"/>
          <w:szCs w:val="24"/>
        </w:rPr>
      </w:pPr>
      <w:r w:rsidRPr="00E41D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на 3 л. в 1 экз. </w:t>
      </w:r>
    </w:p>
    <w:p w14:paraId="00C8950D" w14:textId="4B9BC48E" w:rsidR="00DB1F0D" w:rsidRDefault="00467475" w:rsidP="003B1DCF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E41DB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 уважением, Оргкомитет</w:t>
      </w:r>
      <w:r>
        <w:rPr>
          <w:rFonts w:ascii="Times New Roman" w:hAnsi="Times New Roman"/>
          <w:sz w:val="28"/>
          <w:szCs w:val="28"/>
        </w:rPr>
        <w:br w:type="page"/>
      </w:r>
    </w:p>
    <w:p w14:paraId="2A0ACF84" w14:textId="77777777" w:rsidR="00DB1F0D" w:rsidRPr="00F97944" w:rsidRDefault="004674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F97944">
        <w:rPr>
          <w:rFonts w:ascii="Times New Roman" w:hAnsi="Times New Roman"/>
          <w:bCs/>
          <w:sz w:val="24"/>
          <w:szCs w:val="24"/>
        </w:rPr>
        <w:t>Приложение 1</w:t>
      </w:r>
    </w:p>
    <w:p w14:paraId="7BC7D2D8" w14:textId="0939CDC9" w:rsidR="00DB1F0D" w:rsidRPr="00F97944" w:rsidRDefault="004674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7944">
        <w:rPr>
          <w:rFonts w:ascii="Times New Roman" w:hAnsi="Times New Roman"/>
          <w:b/>
          <w:sz w:val="24"/>
          <w:szCs w:val="24"/>
        </w:rPr>
        <w:t xml:space="preserve">Заявка на участие в работе Всероссийской конференции </w:t>
      </w:r>
      <w:r w:rsidRPr="00F97944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5172AF" w:rsidRPr="00F9794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</w:t>
      </w:r>
      <w:r w:rsidRPr="00F979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образовательной среды для часто и длительно болеющих детей: опыт регионов РФ»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24"/>
        <w:gridCol w:w="3731"/>
        <w:gridCol w:w="2170"/>
      </w:tblGrid>
      <w:tr w:rsidR="00DB1F0D" w14:paraId="101DC473" w14:textId="77777777">
        <w:trPr>
          <w:trHeight w:val="120"/>
          <w:jc w:val="center"/>
        </w:trPr>
        <w:tc>
          <w:tcPr>
            <w:tcW w:w="0" w:type="auto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DBFA4B" w14:textId="77777777" w:rsidR="00DB1F0D" w:rsidRDefault="004674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Регистрационная форма</w:t>
            </w:r>
          </w:p>
        </w:tc>
      </w:tr>
      <w:tr w:rsidR="00DB1F0D" w14:paraId="5D38C5E0" w14:textId="77777777" w:rsidTr="00F434CD">
        <w:trPr>
          <w:trHeight w:val="120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0621E7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F889D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11EB9FDE" w14:textId="77777777" w:rsidTr="00F434CD">
        <w:trPr>
          <w:trHeight w:val="103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0C1038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7191F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B1F0D" w14:paraId="0AB69FF2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0C6D1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B7F81E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47E0B6AB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22C2EF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Место работы: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и ее структурное подразделение</w:t>
            </w:r>
          </w:p>
          <w:p w14:paraId="1F9D1142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(полное наименование) 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BE0EC" w14:textId="77777777" w:rsidR="00DB1F0D" w:rsidRDefault="00DB1F0D" w:rsidP="00E866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5EDA0D9E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CC9E68" w14:textId="77777777" w:rsidR="00DB1F0D" w:rsidRDefault="00467475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E5BEEB" w14:textId="77777777" w:rsidR="00DB1F0D" w:rsidRDefault="00DB1F0D" w:rsidP="00E866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F0D" w14:paraId="15EBC5C7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954D7" w14:textId="77777777" w:rsidR="00DB1F0D" w:rsidRDefault="004674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/>
                <w:sz w:val="24"/>
                <w:szCs w:val="24"/>
              </w:rPr>
              <w:t>(мобильный)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8B245" w14:textId="77777777" w:rsidR="00DB1F0D" w:rsidRDefault="00DB1F0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0ED" w14:paraId="5B923E1F" w14:textId="77777777" w:rsidTr="00F434CD">
        <w:trPr>
          <w:trHeight w:val="171"/>
          <w:jc w:val="center"/>
        </w:trPr>
        <w:tc>
          <w:tcPr>
            <w:tcW w:w="327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0F2C6D" w14:textId="77777777" w:rsidR="004E50ED" w:rsidRDefault="004E50E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участия:</w:t>
            </w:r>
          </w:p>
          <w:p w14:paraId="0E280FDE" w14:textId="77777777" w:rsidR="004E50ED" w:rsidRDefault="004E50E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(подчеркнуть)</w:t>
            </w:r>
          </w:p>
        </w:tc>
        <w:tc>
          <w:tcPr>
            <w:tcW w:w="36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8200C" w14:textId="05DAA99F" w:rsidR="004E50ED" w:rsidRDefault="00F97944" w:rsidP="00B51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д</w:t>
            </w:r>
            <w:r w:rsidR="004E50ED">
              <w:rPr>
                <w:rFonts w:ascii="Times New Roman" w:hAnsi="Times New Roman"/>
                <w:sz w:val="24"/>
                <w:szCs w:val="24"/>
              </w:rPr>
              <w:t>оклад</w:t>
            </w:r>
            <w:r w:rsidR="00B51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0ED">
              <w:rPr>
                <w:rFonts w:ascii="Times New Roman" w:hAnsi="Times New Roman"/>
                <w:sz w:val="24"/>
                <w:szCs w:val="24"/>
              </w:rPr>
              <w:t>с публикацией</w:t>
            </w:r>
          </w:p>
        </w:tc>
        <w:tc>
          <w:tcPr>
            <w:tcW w:w="2398" w:type="dxa"/>
            <w:vAlign w:val="center"/>
          </w:tcPr>
          <w:p w14:paraId="77643D58" w14:textId="4A104E0A" w:rsidR="004E50ED" w:rsidRDefault="004E50ED" w:rsidP="004E5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0ED" w14:paraId="5A4A2840" w14:textId="77777777" w:rsidTr="00F434CD">
        <w:trPr>
          <w:trHeight w:val="171"/>
          <w:jc w:val="center"/>
        </w:trPr>
        <w:tc>
          <w:tcPr>
            <w:tcW w:w="327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660D7F" w14:textId="77777777" w:rsidR="004E50ED" w:rsidRDefault="004E50E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7140B" w14:textId="259F0767" w:rsidR="004E50ED" w:rsidRDefault="00B5104B" w:rsidP="004E5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статьи (без доклада)</w:t>
            </w:r>
          </w:p>
        </w:tc>
        <w:tc>
          <w:tcPr>
            <w:tcW w:w="2398" w:type="dxa"/>
            <w:vAlign w:val="center"/>
          </w:tcPr>
          <w:p w14:paraId="4DF8BBD1" w14:textId="77777777" w:rsidR="004E50ED" w:rsidRDefault="004E5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453D6115" w14:textId="77777777" w:rsidTr="00F434CD">
        <w:trPr>
          <w:trHeight w:val="579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70B98" w14:textId="26AFCF10" w:rsidR="00DB1F0D" w:rsidRDefault="003B1DCF" w:rsidP="003B1DC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  <w:p w14:paraId="4584B915" w14:textId="77777777" w:rsidR="00DB1F0D" w:rsidRDefault="004674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(обвести или подчеркнуть)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BDB79E" w14:textId="77777777" w:rsidR="00DB1F0D" w:rsidRDefault="00467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СЕКЦИЯ 1: Организация образовательного процесса для часто и длительно болеющих детей (в т.ч. с использованием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инновационных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технологий).</w:t>
            </w:r>
          </w:p>
          <w:p w14:paraId="553A0156" w14:textId="77777777" w:rsidR="00DB1F0D" w:rsidRDefault="004674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2: Физкультурно-оздоровительная работа с часто и длительно болеющими детьми.</w:t>
            </w:r>
          </w:p>
          <w:p w14:paraId="2D523163" w14:textId="77777777" w:rsidR="00DB1F0D" w:rsidRDefault="004674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3: Психолого-педагогическое сопровождение часто и длительно болеющих детей и просветительная работа школы с родителями.</w:t>
            </w:r>
          </w:p>
        </w:tc>
      </w:tr>
      <w:tr w:rsidR="00DB1F0D" w14:paraId="7B5FB099" w14:textId="77777777" w:rsidTr="00F434CD">
        <w:trPr>
          <w:trHeight w:val="171"/>
          <w:jc w:val="center"/>
        </w:trPr>
        <w:tc>
          <w:tcPr>
            <w:tcW w:w="3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22C5B" w14:textId="77777777" w:rsidR="00DB1F0D" w:rsidRDefault="0046747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604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C9512" w14:textId="77777777" w:rsidR="00DB1F0D" w:rsidRDefault="00DB1F0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F0D" w14:paraId="581D78A5" w14:textId="77777777">
        <w:trPr>
          <w:trHeight w:val="171"/>
          <w:jc w:val="center"/>
        </w:trPr>
        <w:tc>
          <w:tcPr>
            <w:tcW w:w="0" w:type="auto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6CE5A" w14:textId="77777777" w:rsidR="00DB1F0D" w:rsidRDefault="00467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  <w:p w14:paraId="1D271469" w14:textId="77777777" w:rsidR="00DB1F0D" w:rsidRDefault="00467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Название файла с заявкой должно содержать номер секции и фамилию участника: (например «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Иванов_заявка.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F46BF15" w14:textId="77777777" w:rsidR="00DB1F0D" w:rsidRDefault="00467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Заявки отправляются по электронной почте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организационного комитета (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ivfrao</w:t>
            </w:r>
            <w:proofErr w:type="spellEnd"/>
            <w:r w:rsidRPr="00FA11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konf</w:t>
            </w:r>
            <w:proofErr w:type="spellEnd"/>
            <w:r w:rsidRPr="00FA11A6">
              <w:rPr>
                <w:rFonts w:ascii="Times New Roman" w:hAnsi="Times New Roman"/>
                <w:b/>
                <w:bCs/>
                <w:sz w:val="24"/>
                <w:szCs w:val="24"/>
              </w:rPr>
              <w:t>@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FA11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FA11A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14:paraId="7DAA410E" w14:textId="77777777" w:rsidR="00DB1F0D" w:rsidRDefault="00DB1F0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078EC49A" w14:textId="512F65AD" w:rsidR="00B5104B" w:rsidRDefault="00B5104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B3B0FD5" w14:textId="77777777" w:rsidR="00E866C1" w:rsidRDefault="00E86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DB458F" w14:textId="77777777" w:rsidR="00DB1F0D" w:rsidRDefault="00467475">
      <w:pPr>
        <w:spacing w:after="0" w:line="36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2 </w:t>
      </w:r>
    </w:p>
    <w:p w14:paraId="0E083700" w14:textId="79910031" w:rsidR="00DB1F0D" w:rsidRDefault="004674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ОФОРМЛЕНИЯ </w:t>
      </w:r>
      <w:r w:rsidR="004E50ED">
        <w:rPr>
          <w:rFonts w:ascii="Times New Roman" w:eastAsia="Times New Roman" w:hAnsi="Times New Roman"/>
          <w:b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6C32A961" w14:textId="77777777" w:rsidR="00DB1F0D" w:rsidRDefault="00DB1F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98D8C9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НАЗВАНИЕ</w:t>
      </w:r>
    </w:p>
    <w:p w14:paraId="78C17C3F" w14:textId="77777777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название работы заглавными буквами. Переносы в словах не допускаются.</w:t>
      </w:r>
    </w:p>
    <w:p w14:paraId="31C86603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FE54EF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УДК </w:t>
      </w:r>
    </w:p>
    <w:p w14:paraId="0B0D387B" w14:textId="77777777" w:rsidR="00DB1F0D" w:rsidRDefault="00467475">
      <w:pPr>
        <w:shd w:val="clear" w:color="auto" w:fill="FFFFFF"/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>Указывается код работы, согласно Универсальной Десятичной Классификации (УДК).</w:t>
      </w:r>
    </w:p>
    <w:p w14:paraId="153C90A4" w14:textId="77777777" w:rsidR="00DB1F0D" w:rsidRDefault="00DB1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5A1C5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АВТОРЫ: </w:t>
      </w:r>
    </w:p>
    <w:p w14:paraId="549BD343" w14:textId="0F1D8B8A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Указываются авторы работы. Буквы строчные. Инициалы и фамилии авторов указываются через запятую.</w:t>
      </w:r>
      <w:r w:rsidR="00F549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F2E549" w14:textId="1E5FDF5B" w:rsidR="00371CC6" w:rsidRDefault="00371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Пример:</w:t>
      </w:r>
    </w:p>
    <w:p w14:paraId="7904A33A" w14:textId="47BE7748" w:rsidR="00DB1F0D" w:rsidRPr="00371CC6" w:rsidRDefault="00371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</w:pP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Иванов В.В.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Орлов К.В.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Петров М.М.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</w:t>
      </w:r>
    </w:p>
    <w:p w14:paraId="7AAE0D9C" w14:textId="712BAAE4" w:rsidR="00371CC6" w:rsidRPr="00371CC6" w:rsidRDefault="00371CC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1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ФГБНУ «Институт возрастной физиологии РАО»</w:t>
      </w:r>
    </w:p>
    <w:p w14:paraId="3347E2D7" w14:textId="16510F59" w:rsidR="00371CC6" w:rsidRPr="00371CC6" w:rsidRDefault="00D709B9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71CC6">
        <w:rPr>
          <w:rFonts w:ascii="Times New Roman" w:eastAsia="Times New Roman" w:hAnsi="Times New Roman"/>
          <w:i/>
          <w:iCs/>
          <w:sz w:val="24"/>
          <w:szCs w:val="24"/>
          <w:vertAlign w:val="superscript"/>
          <w:lang w:eastAsia="ru-RU"/>
        </w:rPr>
        <w:t>2 –</w:t>
      </w:r>
      <w:r w:rsidR="00371CC6"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ГБОУ «Школа №7010</w:t>
      </w:r>
      <w:r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», г.</w:t>
      </w:r>
      <w:r w:rsidR="00371CC6" w:rsidRPr="00371C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Москва  </w:t>
      </w:r>
    </w:p>
    <w:p w14:paraId="5CC19181" w14:textId="77777777" w:rsidR="00371CC6" w:rsidRDefault="00371C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6EBDF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РАБОТЫ</w:t>
      </w:r>
    </w:p>
    <w:p w14:paraId="38C390F8" w14:textId="731E155A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Указывается организация, город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где была выполнена работа. Буквы строчные, без переносов.</w:t>
      </w:r>
    </w:p>
    <w:p w14:paraId="419D5475" w14:textId="4B884D22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F434C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ФГБНУ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«Институт возрастной физиологии РАО», Москва, РФ</w:t>
      </w:r>
    </w:p>
    <w:p w14:paraId="4BBDE897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14:paraId="4F90CBC3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</w:t>
      </w:r>
    </w:p>
    <w:p w14:paraId="00E5C8B1" w14:textId="63C5130F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Аннотация, описывающая основные моменты </w:t>
      </w:r>
      <w:r w:rsidR="00AD5E18">
        <w:rPr>
          <w:rFonts w:ascii="Times New Roman" w:eastAsia="Times New Roman" w:hAnsi="Times New Roman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более 400 знаков. Буквы строчные без переносов. </w:t>
      </w:r>
    </w:p>
    <w:p w14:paraId="0A50E168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E4019C" w14:textId="77777777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КЛЮЧЕВЫЕ СЛОВА</w:t>
      </w:r>
    </w:p>
    <w:p w14:paraId="551EB72B" w14:textId="77777777" w:rsidR="00DB1F0D" w:rsidRDefault="004674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Ключевые слова работы (5-7) указываются через запятую; не более 100 знаков с пробелами. Буквы строчные. </w:t>
      </w:r>
    </w:p>
    <w:p w14:paraId="1665C796" w14:textId="77777777" w:rsidR="00DB1F0D" w:rsidRDefault="00DB1F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59A68C99" w14:textId="19955431" w:rsidR="00DB1F0D" w:rsidRDefault="00467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ТЕКСТ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СТАТЬИ</w:t>
      </w:r>
    </w:p>
    <w:p w14:paraId="656CB1E1" w14:textId="3F883D6E" w:rsidR="00DB1F0D" w:rsidRDefault="00A96566" w:rsidP="004E50ED">
      <w:pPr>
        <w:pStyle w:val="ac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</w:pPr>
      <w:r>
        <w:rPr>
          <w:rFonts w:eastAsia="TimesNewRomanPSMT"/>
          <w:color w:val="000000" w:themeColor="text1"/>
        </w:rPr>
        <w:t>С</w:t>
      </w:r>
      <w:r w:rsidR="00467475" w:rsidRPr="004E50ED">
        <w:rPr>
          <w:rFonts w:eastAsia="TimesNewRomanPSMT"/>
          <w:color w:val="000000" w:themeColor="text1"/>
        </w:rPr>
        <w:t>татья</w:t>
      </w:r>
      <w:r w:rsidR="00467475">
        <w:rPr>
          <w:rFonts w:eastAsia="TimesNewRomanPSMT"/>
          <w:color w:val="000000" w:themeColor="text1"/>
        </w:rPr>
        <w:t xml:space="preserve"> должн</w:t>
      </w:r>
      <w:r>
        <w:rPr>
          <w:rFonts w:eastAsia="TimesNewRomanPSMT"/>
          <w:color w:val="000000" w:themeColor="text1"/>
        </w:rPr>
        <w:t>а</w:t>
      </w:r>
      <w:r w:rsidR="00467475">
        <w:rPr>
          <w:rFonts w:eastAsia="TimesNewRomanPSMT"/>
          <w:color w:val="000000" w:themeColor="text1"/>
        </w:rPr>
        <w:t xml:space="preserve"> содержать разделы, как в научной работе: </w:t>
      </w:r>
      <w:r>
        <w:rPr>
          <w:rFonts w:eastAsia="TimesNewRomanPSMT"/>
          <w:color w:val="000000" w:themeColor="text1"/>
        </w:rPr>
        <w:t>введение</w:t>
      </w:r>
      <w:r w:rsidR="00467475">
        <w:rPr>
          <w:rFonts w:eastAsia="TimesNewRomanPSMT"/>
          <w:color w:val="000000" w:themeColor="text1"/>
        </w:rPr>
        <w:t>, методы, результаты исследования (результаты проведенной работы с часто и длительно болеющими детьми, оценка ее эффективности), выводы</w:t>
      </w:r>
      <w:r w:rsidR="00467475" w:rsidRPr="004E50ED">
        <w:rPr>
          <w:rFonts w:eastAsia="TimesNewRomanPSMT"/>
          <w:color w:val="000000" w:themeColor="text1"/>
        </w:rPr>
        <w:t>/заключение</w:t>
      </w:r>
      <w:r w:rsidR="00467475">
        <w:rPr>
          <w:rFonts w:eastAsia="TimesNewRomanPSMT"/>
          <w:color w:val="000000" w:themeColor="text1"/>
        </w:rPr>
        <w:t xml:space="preserve">. </w:t>
      </w:r>
      <w:r w:rsidR="00E53D5B">
        <w:rPr>
          <w:rFonts w:eastAsia="TimesNewRomanPSMT"/>
          <w:color w:val="000000" w:themeColor="text1"/>
        </w:rPr>
        <w:t xml:space="preserve">Ссылки на литературные источники </w:t>
      </w:r>
      <w:r w:rsidR="00E53D5B">
        <w:t>привод</w:t>
      </w:r>
      <w:r w:rsidR="004B5A20">
        <w:t>я</w:t>
      </w:r>
      <w:r w:rsidR="00E53D5B">
        <w:t>тся цифрами в квадратных скобках.</w:t>
      </w:r>
      <w:r w:rsidR="00E53D5B">
        <w:rPr>
          <w:rFonts w:eastAsia="TimesNewRomanPSMT"/>
          <w:color w:val="000000" w:themeColor="text1"/>
        </w:rPr>
        <w:t xml:space="preserve"> </w:t>
      </w:r>
      <w:r w:rsidR="00467475">
        <w:t xml:space="preserve">Объём материала не более </w:t>
      </w:r>
      <w:r w:rsidR="004E50ED">
        <w:t>5</w:t>
      </w:r>
      <w:r w:rsidR="00467475">
        <w:t xml:space="preserve"> стр</w:t>
      </w:r>
      <w:r w:rsidR="004E50ED">
        <w:t>аниц</w:t>
      </w:r>
      <w:r w:rsidR="00467475">
        <w:t xml:space="preserve"> (формат листа А4, шрифт </w:t>
      </w:r>
      <w:proofErr w:type="spellStart"/>
      <w:r w:rsidR="00467475">
        <w:t>Times</w:t>
      </w:r>
      <w:proofErr w:type="spellEnd"/>
      <w:r w:rsidR="00467475">
        <w:t xml:space="preserve"> </w:t>
      </w:r>
      <w:proofErr w:type="spellStart"/>
      <w:r w:rsidR="00467475">
        <w:t>New</w:t>
      </w:r>
      <w:proofErr w:type="spellEnd"/>
      <w:r w:rsidR="00467475">
        <w:t xml:space="preserve"> </w:t>
      </w:r>
      <w:proofErr w:type="spellStart"/>
      <w:r w:rsidR="00467475">
        <w:t>Roman</w:t>
      </w:r>
      <w:proofErr w:type="spellEnd"/>
      <w:r w:rsidR="00467475">
        <w:t>, кегль 1</w:t>
      </w:r>
      <w:r w:rsidR="004E50ED">
        <w:t>2</w:t>
      </w:r>
      <w:r w:rsidR="00467475">
        <w:t>, поля: сверху – 2,5 см, снизу – 2,0 см, слева – 3,0 см, справа – 1,5 см)</w:t>
      </w:r>
      <w:r w:rsidR="004E50ED">
        <w:t>.</w:t>
      </w:r>
      <w:r w:rsidR="00467475">
        <w:t xml:space="preserve"> Страницы рукописи нумеруются сквозной нумерацией.</w:t>
      </w:r>
    </w:p>
    <w:p w14:paraId="15F0FEF3" w14:textId="36C5C76E" w:rsidR="004E50ED" w:rsidRDefault="004E50ED" w:rsidP="004E50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 (не более </w:t>
      </w:r>
      <w:r w:rsidR="00F434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и рисунки (не более </w:t>
      </w:r>
      <w:r w:rsidR="00F434C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вставляются как объекты «Рисунок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Microsoft</w:t>
      </w:r>
      <w:r w:rsidRPr="004E50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Положение рисунков устанавливается «В тексте». Вне зависимости от размеров, рисунки задаются в отдельных абзацах, без обтекания текстом. В параметрах абзаца, в положении на странице ставится галочка «Не отрывать от следующего». Текст на рисунках и подрисуночных подписях оформляется шрифтом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кегль 10. Выравнивание абзаца задается по центру, без абзацного отступа.</w:t>
      </w:r>
    </w:p>
    <w:p w14:paraId="59716D91" w14:textId="77777777" w:rsidR="00DB1F0D" w:rsidRDefault="00DB1F0D">
      <w:pPr>
        <w:pStyle w:val="ae"/>
        <w:spacing w:after="0" w:line="240" w:lineRule="auto"/>
        <w:ind w:left="-375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</w:p>
    <w:p w14:paraId="6F8543D7" w14:textId="77777777" w:rsidR="00DB1F0D" w:rsidRDefault="0046747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14:paraId="66888C15" w14:textId="6DCE1D09" w:rsidR="00DB1F0D" w:rsidRDefault="00467475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 xml:space="preserve">Оформляется согласно требованиям ГОСТ 7.1-2008. </w:t>
      </w:r>
      <w:r w:rsidR="00F434CD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Источники у</w:t>
      </w: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казываются в алфавитном порядке</w:t>
      </w:r>
      <w:r w:rsidR="00F434CD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 xml:space="preserve"> вначале – русские, затем – иностранные. Список литературы должен включать не более </w:t>
      </w:r>
      <w:r w:rsidR="004E50ED"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>10</w:t>
      </w:r>
      <w:r>
        <w:rPr>
          <w:rFonts w:ascii="Times New Roman" w:eastAsia="TimesNewRomanPSMT" w:hAnsi="Times New Roman"/>
          <w:color w:val="000000" w:themeColor="text1"/>
          <w:sz w:val="24"/>
          <w:szCs w:val="24"/>
          <w:lang w:eastAsia="ru-RU"/>
        </w:rPr>
        <w:t xml:space="preserve"> источников. Буквы строчные, без переносов</w:t>
      </w: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 xml:space="preserve">. </w:t>
      </w:r>
    </w:p>
    <w:p w14:paraId="1F7300EF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p w14:paraId="19F79B9B" w14:textId="77777777" w:rsidR="00DB1F0D" w:rsidRDefault="00467475">
      <w:pPr>
        <w:shd w:val="clear" w:color="auto" w:fill="FFFFFF"/>
        <w:spacing w:before="15" w:after="15" w:line="240" w:lineRule="auto"/>
        <w:ind w:left="15" w:right="15"/>
        <w:jc w:val="both"/>
        <w:rPr>
          <w:rFonts w:ascii="Times New Roman" w:eastAsia="TimesNewRomanPSMT" w:hAnsi="Times New Roman"/>
          <w:color w:val="352D2B"/>
          <w:sz w:val="24"/>
          <w:szCs w:val="24"/>
          <w:u w:val="single"/>
          <w:lang w:eastAsia="ru-RU"/>
        </w:rPr>
      </w:pPr>
      <w:r>
        <w:rPr>
          <w:rFonts w:ascii="Times New Roman" w:eastAsia="TimesNewRomanPSMT" w:hAnsi="Times New Roman"/>
          <w:color w:val="352D2B"/>
          <w:sz w:val="24"/>
          <w:szCs w:val="24"/>
          <w:u w:val="single"/>
          <w:lang w:eastAsia="ru-RU"/>
        </w:rPr>
        <w:t>Пример:</w:t>
      </w:r>
    </w:p>
    <w:p w14:paraId="4B19476C" w14:textId="77777777" w:rsidR="00DB1F0D" w:rsidRDefault="00467475">
      <w:pPr>
        <w:numPr>
          <w:ilvl w:val="0"/>
          <w:numId w:val="3"/>
        </w:numPr>
        <w:shd w:val="clear" w:color="auto" w:fill="FFFFFF"/>
        <w:spacing w:before="15" w:after="15" w:line="240" w:lineRule="auto"/>
        <w:ind w:leftChars="8" w:left="18" w:right="15" w:firstLineChars="174" w:firstLine="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татья с одним автором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23D5EA54" w14:textId="77777777" w:rsidR="00DB1F0D" w:rsidRDefault="00467475">
      <w:pPr>
        <w:shd w:val="clear" w:color="auto" w:fill="FFFFFF"/>
        <w:spacing w:before="15" w:after="15" w:line="240" w:lineRule="auto"/>
        <w:ind w:leftChars="8" w:left="18" w:right="15" w:firstLineChars="174" w:firstLine="41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Волков А.А. Метод принудительного деления полосы частот речевого сигнала // Электросвязь. 2010. № 11. С. 48-49.</w:t>
      </w:r>
    </w:p>
    <w:p w14:paraId="608B682A" w14:textId="77777777" w:rsidR="00DB1F0D" w:rsidRDefault="00467475">
      <w:pPr>
        <w:numPr>
          <w:ilvl w:val="0"/>
          <w:numId w:val="3"/>
        </w:num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Статья с тремя авторами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5F27F051" w14:textId="77777777" w:rsidR="00DB1F0D" w:rsidRDefault="00467475">
      <w:p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Росляков А.В., Абубакиров Т.О., Росляков А.А. Системы поддержки операционной деятельности провайдеров услуг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VPN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// Технологии и средства связи. 2011. № 2. С. 60-62.</w:t>
      </w:r>
    </w:p>
    <w:p w14:paraId="1A3B4432" w14:textId="77777777" w:rsidR="00DB1F0D" w:rsidRDefault="00467475">
      <w:pPr>
        <w:numPr>
          <w:ilvl w:val="0"/>
          <w:numId w:val="3"/>
        </w:num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Статья с четырьмя и более авторами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6EB3F3CC" w14:textId="77777777" w:rsidR="00DB1F0D" w:rsidRDefault="00467475">
      <w:pPr>
        <w:shd w:val="clear" w:color="auto" w:fill="FFFFFF"/>
        <w:spacing w:before="15" w:after="15" w:line="240" w:lineRule="auto"/>
        <w:ind w:leftChars="8" w:left="18" w:right="15" w:firstLineChars="174" w:firstLine="41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Сверхширокополосные сигналы для беспроводной связи / Ю.В. Андреев, А.С. Дмитриев, Л.В. Кузьмин, Т.И.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Мохсени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// Радиотехника. 2011. № 8. С. 83-90.</w:t>
      </w:r>
    </w:p>
    <w:p w14:paraId="60D3C517" w14:textId="77777777" w:rsidR="002F5120" w:rsidRDefault="00467475" w:rsidP="002F5120">
      <w:pPr>
        <w:shd w:val="clear" w:color="auto" w:fill="FFFFFF"/>
        <w:spacing w:after="0" w:line="184" w:lineRule="atLeast"/>
        <w:ind w:firstLine="708"/>
        <w:jc w:val="both"/>
        <w:rPr>
          <w:rFonts w:ascii="PetersburgC" w:eastAsia="Times New Roman" w:hAnsi="PetersburgC"/>
          <w:i/>
          <w:iCs/>
          <w:sz w:val="24"/>
          <w:szCs w:val="24"/>
          <w:lang w:eastAsia="ru-RU"/>
        </w:rPr>
      </w:pPr>
      <w:r w:rsidRPr="002F5120">
        <w:rPr>
          <w:rFonts w:ascii="PetersburgC" w:eastAsia="Times New Roman" w:hAnsi="PetersburgC"/>
          <w:i/>
          <w:iCs/>
          <w:sz w:val="24"/>
          <w:szCs w:val="24"/>
          <w:lang w:eastAsia="ru-RU"/>
        </w:rPr>
        <w:t xml:space="preserve"> </w:t>
      </w:r>
    </w:p>
    <w:p w14:paraId="0A766E2B" w14:textId="007342BC" w:rsidR="002F5120" w:rsidRPr="002F5120" w:rsidRDefault="002F5120" w:rsidP="002F5120">
      <w:pPr>
        <w:shd w:val="clear" w:color="auto" w:fill="FFFFFF"/>
        <w:spacing w:after="0" w:line="184" w:lineRule="atLeast"/>
        <w:ind w:firstLine="708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F512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Оргкомитет не несёт ответственности за содержание, точность любых приводимых цифровых, иллюстративных, цитируемых материалов в публикациях авторов. Данную ответственность несут исключительно авторы. Полученные работы печатаются в авторской редакции.</w:t>
      </w:r>
    </w:p>
    <w:p w14:paraId="7C6D195F" w14:textId="77777777" w:rsidR="002F5120" w:rsidRPr="002F5120" w:rsidRDefault="002F5120" w:rsidP="002F5120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2F512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Оргкомитет оставляет за собой право отклонения статей для публикации в случае несоответствия их проблематике конференции, нарушения требований к оформлению и сроков подачи.</w:t>
      </w:r>
    </w:p>
    <w:p w14:paraId="089CDDD0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p w14:paraId="04F61C0E" w14:textId="324DEED2" w:rsidR="00DB1F0D" w:rsidRDefault="00467475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 xml:space="preserve">Образец оформления </w:t>
      </w:r>
      <w:r w:rsidR="00A672B7"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>статьи</w:t>
      </w:r>
      <w:r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  <w:t>:</w:t>
      </w:r>
    </w:p>
    <w:p w14:paraId="709EEDFF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39"/>
      </w:tblGrid>
      <w:tr w:rsidR="00DB1F0D" w14:paraId="587F1D3D" w14:textId="77777777">
        <w:tc>
          <w:tcPr>
            <w:tcW w:w="9339" w:type="dxa"/>
          </w:tcPr>
          <w:p w14:paraId="1C1D3039" w14:textId="77777777" w:rsidR="00DB1F0D" w:rsidRDefault="00467475">
            <w:pPr>
              <w:spacing w:after="0"/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УДК: 378.046.4 + 612.64</w:t>
            </w:r>
          </w:p>
          <w:p w14:paraId="26CFB36E" w14:textId="77777777" w:rsidR="00DB1F0D" w:rsidRDefault="00DB1F0D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092349B2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ЧТО ЗНАЮТ УЧИТЕЛЯ ПРО ВОЗРАСТНОЕ РАЗВИТИЕ ОРГАНИЗМА РЕБЕНКА: РЕЗУЛЬТАТЫ АНКЕТИРОВАНИЯ</w:t>
            </w:r>
          </w:p>
          <w:p w14:paraId="29CEF720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03EB48B7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В.Д. Сонькин, В.В. Иванов, К.В. Орлов</w:t>
            </w:r>
          </w:p>
          <w:p w14:paraId="74514FE5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ФГБНУ «Институт возрастной физиологии РАО», Москва</w:t>
            </w:r>
          </w:p>
          <w:p w14:paraId="6E7305F7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</w:p>
          <w:p w14:paraId="4DB8C5A6" w14:textId="77777777" w:rsidR="00DB1F0D" w:rsidRDefault="00467475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Аннотация.</w:t>
            </w:r>
            <w:r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Методом анкетирования проведено исследование знаний более 3,5 тысяч педагогов дошкольных учреждений и трех ступеней школьного образования в области возрастной и педагогической физиологии……</w:t>
            </w:r>
          </w:p>
          <w:p w14:paraId="448340F4" w14:textId="77777777" w:rsidR="00DB1F0D" w:rsidRDefault="00467475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Ключевые слова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: педагоги; дошкольное образование; школьное образование….</w:t>
            </w:r>
          </w:p>
          <w:p w14:paraId="7A5FADB3" w14:textId="77777777" w:rsidR="00DB1F0D" w:rsidRDefault="00DB1F0D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979CCB" w14:textId="77777777" w:rsidR="00DB1F0D" w:rsidRDefault="00467475">
            <w:pPr>
              <w:spacing w:after="0"/>
              <w:ind w:firstLine="709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Моделирование адекватных условий обучения – это сложнейший процесс, который должен базироваться на научных достижениях педагогической физиологии, но…….</w:t>
            </w:r>
          </w:p>
          <w:p w14:paraId="2A66FFD3" w14:textId="77777777" w:rsidR="00DB1F0D" w:rsidRDefault="00467475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Список литературы</w:t>
            </w:r>
          </w:p>
          <w:p w14:paraId="4C710097" w14:textId="77777777" w:rsidR="00DB1F0D" w:rsidRDefault="0046747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Гладышева О.С. Крылов В.Н.,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Сабурцев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А.И. Педагогическая физиология – новое направление и фундамент образовательных концепций современной школы // Вестник Нижегородского университета им. Н.И. Лобачевского. 2007. № 2. С. 36-40.</w:t>
            </w:r>
          </w:p>
          <w:p w14:paraId="263090E0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032AA0F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22B2BC45" w14:textId="77777777" w:rsidR="00DB1F0D" w:rsidRDefault="00DB1F0D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  <w:p w14:paraId="3DED6D19" w14:textId="77777777" w:rsidR="00DB1F0D" w:rsidRDefault="00DB1F0D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352D2B"/>
                <w:sz w:val="24"/>
                <w:szCs w:val="24"/>
                <w:lang w:eastAsia="ru-RU"/>
              </w:rPr>
            </w:pPr>
          </w:p>
        </w:tc>
      </w:tr>
    </w:tbl>
    <w:p w14:paraId="1F91A01A" w14:textId="77777777" w:rsidR="00DB1F0D" w:rsidRDefault="00DB1F0D">
      <w:pPr>
        <w:spacing w:after="0" w:line="240" w:lineRule="auto"/>
        <w:jc w:val="both"/>
        <w:rPr>
          <w:rFonts w:ascii="Times New Roman" w:eastAsia="TimesNewRomanPSMT" w:hAnsi="Times New Roman"/>
          <w:color w:val="352D2B"/>
          <w:sz w:val="24"/>
          <w:szCs w:val="24"/>
          <w:lang w:eastAsia="ru-RU"/>
        </w:rPr>
      </w:pPr>
    </w:p>
    <w:sectPr w:rsidR="00DB1F0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4EBA4" w14:textId="77777777" w:rsidR="001E781E" w:rsidRDefault="001E781E">
      <w:pPr>
        <w:spacing w:line="240" w:lineRule="auto"/>
      </w:pPr>
      <w:r>
        <w:separator/>
      </w:r>
    </w:p>
  </w:endnote>
  <w:endnote w:type="continuationSeparator" w:id="0">
    <w:p w14:paraId="1ACC7E40" w14:textId="77777777" w:rsidR="001E781E" w:rsidRDefault="001E7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AppleGothic"/>
    <w:panose1 w:val="020B0604020202020204"/>
    <w:charset w:val="81"/>
    <w:family w:val="auto"/>
    <w:pitch w:val="default"/>
    <w:sig w:usb0="00000000" w:usb1="00000000" w:usb2="00000010" w:usb3="00000000" w:csb0="000A01FF" w:csb1="00000000"/>
  </w:font>
  <w:font w:name="PetersburgC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B030B" w14:textId="77777777" w:rsidR="00DB1F0D" w:rsidRDefault="00DB1F0D">
    <w:pPr>
      <w:spacing w:after="0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8FD8" w14:textId="77777777" w:rsidR="001E781E" w:rsidRDefault="001E781E">
      <w:pPr>
        <w:spacing w:after="0" w:line="240" w:lineRule="auto"/>
      </w:pPr>
      <w:r>
        <w:separator/>
      </w:r>
    </w:p>
  </w:footnote>
  <w:footnote w:type="continuationSeparator" w:id="0">
    <w:p w14:paraId="47057C70" w14:textId="77777777" w:rsidR="001E781E" w:rsidRDefault="001E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4E29"/>
    <w:multiLevelType w:val="multilevel"/>
    <w:tmpl w:val="15CB4E29"/>
    <w:lvl w:ilvl="0">
      <w:start w:val="1"/>
      <w:numFmt w:val="decimal"/>
      <w:lvlText w:val="%1."/>
      <w:lvlJc w:val="left"/>
      <w:pPr>
        <w:ind w:left="-1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705" w:hanging="360"/>
      </w:pPr>
    </w:lvl>
    <w:lvl w:ilvl="2">
      <w:start w:val="1"/>
      <w:numFmt w:val="lowerRoman"/>
      <w:lvlText w:val="%3."/>
      <w:lvlJc w:val="right"/>
      <w:pPr>
        <w:ind w:left="1425" w:hanging="180"/>
      </w:pPr>
    </w:lvl>
    <w:lvl w:ilvl="3">
      <w:start w:val="1"/>
      <w:numFmt w:val="decimal"/>
      <w:lvlText w:val="%4."/>
      <w:lvlJc w:val="left"/>
      <w:pPr>
        <w:ind w:left="2145" w:hanging="360"/>
      </w:pPr>
    </w:lvl>
    <w:lvl w:ilvl="4">
      <w:start w:val="1"/>
      <w:numFmt w:val="lowerLetter"/>
      <w:lvlText w:val="%5."/>
      <w:lvlJc w:val="left"/>
      <w:pPr>
        <w:ind w:left="2865" w:hanging="360"/>
      </w:pPr>
    </w:lvl>
    <w:lvl w:ilvl="5">
      <w:start w:val="1"/>
      <w:numFmt w:val="lowerRoman"/>
      <w:lvlText w:val="%6."/>
      <w:lvlJc w:val="right"/>
      <w:pPr>
        <w:ind w:left="3585" w:hanging="180"/>
      </w:pPr>
    </w:lvl>
    <w:lvl w:ilvl="6">
      <w:start w:val="1"/>
      <w:numFmt w:val="decimal"/>
      <w:lvlText w:val="%7."/>
      <w:lvlJc w:val="left"/>
      <w:pPr>
        <w:ind w:left="4305" w:hanging="360"/>
      </w:pPr>
    </w:lvl>
    <w:lvl w:ilvl="7">
      <w:start w:val="1"/>
      <w:numFmt w:val="lowerLetter"/>
      <w:lvlText w:val="%8."/>
      <w:lvlJc w:val="left"/>
      <w:pPr>
        <w:ind w:left="5025" w:hanging="360"/>
      </w:pPr>
    </w:lvl>
    <w:lvl w:ilvl="8">
      <w:start w:val="1"/>
      <w:numFmt w:val="lowerRoman"/>
      <w:lvlText w:val="%9."/>
      <w:lvlJc w:val="right"/>
      <w:pPr>
        <w:ind w:left="5745" w:hanging="180"/>
      </w:pPr>
    </w:lvl>
  </w:abstractNum>
  <w:abstractNum w:abstractNumId="1" w15:restartNumberingAfterBreak="0">
    <w:nsid w:val="49230531"/>
    <w:multiLevelType w:val="multilevel"/>
    <w:tmpl w:val="4923053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0871F5"/>
    <w:multiLevelType w:val="multilevel"/>
    <w:tmpl w:val="580871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26220"/>
    <w:multiLevelType w:val="multilevel"/>
    <w:tmpl w:val="68026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C3"/>
    <w:rsid w:val="00015756"/>
    <w:rsid w:val="00020213"/>
    <w:rsid w:val="00065489"/>
    <w:rsid w:val="00086B65"/>
    <w:rsid w:val="000C1208"/>
    <w:rsid w:val="000F173B"/>
    <w:rsid w:val="000F2731"/>
    <w:rsid w:val="00106311"/>
    <w:rsid w:val="0011233E"/>
    <w:rsid w:val="00125A46"/>
    <w:rsid w:val="00174CA4"/>
    <w:rsid w:val="00176783"/>
    <w:rsid w:val="00180E4F"/>
    <w:rsid w:val="001848A5"/>
    <w:rsid w:val="001B3EF8"/>
    <w:rsid w:val="001E2D40"/>
    <w:rsid w:val="001E781E"/>
    <w:rsid w:val="001F5EC8"/>
    <w:rsid w:val="002068B0"/>
    <w:rsid w:val="00211722"/>
    <w:rsid w:val="002145D4"/>
    <w:rsid w:val="002229FE"/>
    <w:rsid w:val="00227E76"/>
    <w:rsid w:val="00232EB3"/>
    <w:rsid w:val="00236302"/>
    <w:rsid w:val="00237D04"/>
    <w:rsid w:val="00242ECA"/>
    <w:rsid w:val="002604B6"/>
    <w:rsid w:val="00264CE3"/>
    <w:rsid w:val="00265F5B"/>
    <w:rsid w:val="00267118"/>
    <w:rsid w:val="00292EB5"/>
    <w:rsid w:val="002A2B19"/>
    <w:rsid w:val="002B0E00"/>
    <w:rsid w:val="002C0A07"/>
    <w:rsid w:val="002C0B56"/>
    <w:rsid w:val="002F5120"/>
    <w:rsid w:val="003052D7"/>
    <w:rsid w:val="00313ADD"/>
    <w:rsid w:val="0032294B"/>
    <w:rsid w:val="00331C94"/>
    <w:rsid w:val="00344DE3"/>
    <w:rsid w:val="00347EB0"/>
    <w:rsid w:val="00354F59"/>
    <w:rsid w:val="0035640D"/>
    <w:rsid w:val="00365AD2"/>
    <w:rsid w:val="003667A4"/>
    <w:rsid w:val="003672BD"/>
    <w:rsid w:val="00371CC6"/>
    <w:rsid w:val="003814C3"/>
    <w:rsid w:val="003824EB"/>
    <w:rsid w:val="00385971"/>
    <w:rsid w:val="003A5355"/>
    <w:rsid w:val="003A7C75"/>
    <w:rsid w:val="003B1DCF"/>
    <w:rsid w:val="003B77A3"/>
    <w:rsid w:val="003F0829"/>
    <w:rsid w:val="00404BC9"/>
    <w:rsid w:val="00424AE1"/>
    <w:rsid w:val="00425547"/>
    <w:rsid w:val="00426B94"/>
    <w:rsid w:val="00427B6E"/>
    <w:rsid w:val="00433B57"/>
    <w:rsid w:val="00435AE5"/>
    <w:rsid w:val="00436711"/>
    <w:rsid w:val="00441101"/>
    <w:rsid w:val="00455BC4"/>
    <w:rsid w:val="00467475"/>
    <w:rsid w:val="00480683"/>
    <w:rsid w:val="004A430B"/>
    <w:rsid w:val="004A4351"/>
    <w:rsid w:val="004B5A20"/>
    <w:rsid w:val="004C3116"/>
    <w:rsid w:val="004D1D40"/>
    <w:rsid w:val="004E50ED"/>
    <w:rsid w:val="005000F8"/>
    <w:rsid w:val="005172AF"/>
    <w:rsid w:val="00521EF0"/>
    <w:rsid w:val="005444AD"/>
    <w:rsid w:val="005839C2"/>
    <w:rsid w:val="0059762B"/>
    <w:rsid w:val="005A1DF5"/>
    <w:rsid w:val="005A2708"/>
    <w:rsid w:val="005C4FAA"/>
    <w:rsid w:val="005D1E6C"/>
    <w:rsid w:val="005D74E1"/>
    <w:rsid w:val="005E43D2"/>
    <w:rsid w:val="005F7988"/>
    <w:rsid w:val="006055B7"/>
    <w:rsid w:val="0061707D"/>
    <w:rsid w:val="00642A63"/>
    <w:rsid w:val="00643A0F"/>
    <w:rsid w:val="00655987"/>
    <w:rsid w:val="006808A4"/>
    <w:rsid w:val="00683A1F"/>
    <w:rsid w:val="00687448"/>
    <w:rsid w:val="006D4D5F"/>
    <w:rsid w:val="007105F1"/>
    <w:rsid w:val="00710D5A"/>
    <w:rsid w:val="00722028"/>
    <w:rsid w:val="00723809"/>
    <w:rsid w:val="00723B80"/>
    <w:rsid w:val="00751EE8"/>
    <w:rsid w:val="00752B81"/>
    <w:rsid w:val="00756088"/>
    <w:rsid w:val="00773077"/>
    <w:rsid w:val="0077695E"/>
    <w:rsid w:val="007B26B0"/>
    <w:rsid w:val="007B59F9"/>
    <w:rsid w:val="007B7824"/>
    <w:rsid w:val="007C4166"/>
    <w:rsid w:val="007C6EA0"/>
    <w:rsid w:val="007E66C6"/>
    <w:rsid w:val="007E6973"/>
    <w:rsid w:val="008253FE"/>
    <w:rsid w:val="0084039C"/>
    <w:rsid w:val="008633F8"/>
    <w:rsid w:val="0086342C"/>
    <w:rsid w:val="0088405C"/>
    <w:rsid w:val="0089110B"/>
    <w:rsid w:val="008C0F5E"/>
    <w:rsid w:val="008C5154"/>
    <w:rsid w:val="008D79D7"/>
    <w:rsid w:val="008E1236"/>
    <w:rsid w:val="008E1FCC"/>
    <w:rsid w:val="008F2616"/>
    <w:rsid w:val="009045E6"/>
    <w:rsid w:val="00921A76"/>
    <w:rsid w:val="00922DFF"/>
    <w:rsid w:val="009663FE"/>
    <w:rsid w:val="0099519E"/>
    <w:rsid w:val="009B5002"/>
    <w:rsid w:val="009C3C78"/>
    <w:rsid w:val="009D43DF"/>
    <w:rsid w:val="009F11A5"/>
    <w:rsid w:val="009F29F7"/>
    <w:rsid w:val="009F483B"/>
    <w:rsid w:val="00A167B8"/>
    <w:rsid w:val="00A20710"/>
    <w:rsid w:val="00A22C86"/>
    <w:rsid w:val="00A43368"/>
    <w:rsid w:val="00A50A9F"/>
    <w:rsid w:val="00A51D39"/>
    <w:rsid w:val="00A672B7"/>
    <w:rsid w:val="00A72004"/>
    <w:rsid w:val="00A72623"/>
    <w:rsid w:val="00A72C7C"/>
    <w:rsid w:val="00A96566"/>
    <w:rsid w:val="00AB020F"/>
    <w:rsid w:val="00AB2165"/>
    <w:rsid w:val="00AB45F1"/>
    <w:rsid w:val="00AC2D79"/>
    <w:rsid w:val="00AD5E18"/>
    <w:rsid w:val="00B00352"/>
    <w:rsid w:val="00B21F95"/>
    <w:rsid w:val="00B33E60"/>
    <w:rsid w:val="00B41B34"/>
    <w:rsid w:val="00B5104B"/>
    <w:rsid w:val="00B52FDD"/>
    <w:rsid w:val="00B724C6"/>
    <w:rsid w:val="00B778E4"/>
    <w:rsid w:val="00B828F2"/>
    <w:rsid w:val="00B94BC9"/>
    <w:rsid w:val="00B9638A"/>
    <w:rsid w:val="00BB53E1"/>
    <w:rsid w:val="00BB7C77"/>
    <w:rsid w:val="00BD4479"/>
    <w:rsid w:val="00BD5CC4"/>
    <w:rsid w:val="00BE00C7"/>
    <w:rsid w:val="00BE632E"/>
    <w:rsid w:val="00BF662E"/>
    <w:rsid w:val="00C07C96"/>
    <w:rsid w:val="00C10EA2"/>
    <w:rsid w:val="00C425AE"/>
    <w:rsid w:val="00C5180B"/>
    <w:rsid w:val="00C524B0"/>
    <w:rsid w:val="00C7178D"/>
    <w:rsid w:val="00C75B13"/>
    <w:rsid w:val="00C93D17"/>
    <w:rsid w:val="00C95055"/>
    <w:rsid w:val="00C95D9B"/>
    <w:rsid w:val="00CB5B5D"/>
    <w:rsid w:val="00CD79DF"/>
    <w:rsid w:val="00CF48E0"/>
    <w:rsid w:val="00D03B6E"/>
    <w:rsid w:val="00D709B9"/>
    <w:rsid w:val="00D97935"/>
    <w:rsid w:val="00DB1F0D"/>
    <w:rsid w:val="00DC2B53"/>
    <w:rsid w:val="00DC60CD"/>
    <w:rsid w:val="00DD7BF1"/>
    <w:rsid w:val="00DE63CE"/>
    <w:rsid w:val="00DF255E"/>
    <w:rsid w:val="00DF3EDB"/>
    <w:rsid w:val="00E006A3"/>
    <w:rsid w:val="00E00A4A"/>
    <w:rsid w:val="00E125F6"/>
    <w:rsid w:val="00E14F8B"/>
    <w:rsid w:val="00E41DB0"/>
    <w:rsid w:val="00E42086"/>
    <w:rsid w:val="00E43136"/>
    <w:rsid w:val="00E455AE"/>
    <w:rsid w:val="00E45654"/>
    <w:rsid w:val="00E533EE"/>
    <w:rsid w:val="00E53C8B"/>
    <w:rsid w:val="00E53D5B"/>
    <w:rsid w:val="00E866C1"/>
    <w:rsid w:val="00EC5D7A"/>
    <w:rsid w:val="00ED79DD"/>
    <w:rsid w:val="00ED7CC2"/>
    <w:rsid w:val="00EE6B10"/>
    <w:rsid w:val="00EF3F31"/>
    <w:rsid w:val="00EF7D61"/>
    <w:rsid w:val="00F01BA5"/>
    <w:rsid w:val="00F23FD8"/>
    <w:rsid w:val="00F434CD"/>
    <w:rsid w:val="00F5496E"/>
    <w:rsid w:val="00F97944"/>
    <w:rsid w:val="00FA11A6"/>
    <w:rsid w:val="00FA1F6A"/>
    <w:rsid w:val="00FB3DDA"/>
    <w:rsid w:val="00FE28A1"/>
    <w:rsid w:val="01B04544"/>
    <w:rsid w:val="12462164"/>
    <w:rsid w:val="1C702D71"/>
    <w:rsid w:val="2A36584C"/>
    <w:rsid w:val="32EA1179"/>
    <w:rsid w:val="39F016B6"/>
    <w:rsid w:val="3C6477D4"/>
    <w:rsid w:val="46683ABC"/>
    <w:rsid w:val="4B591544"/>
    <w:rsid w:val="6594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D9C"/>
  <w15:docId w15:val="{3CF8C2C4-82EF-432E-93D3-654F5069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spacing w:after="0"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ab">
    <w:name w:val="Hyperlink"/>
    <w:qFormat/>
    <w:rPr>
      <w:color w:val="0000FF"/>
      <w:u w:val="single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qFormat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wmi-callto">
    <w:name w:val="wmi-callto"/>
    <w:basedOn w:val="a0"/>
  </w:style>
  <w:style w:type="character" w:customStyle="1" w:styleId="aa">
    <w:name w:val="Верхний колонтитул Знак"/>
    <w:link w:val="a9"/>
    <w:uiPriority w:val="99"/>
    <w:rPr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Pr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ext-normal">
    <w:name w:val="text-normal"/>
    <w:basedOn w:val="a"/>
    <w:pPr>
      <w:keepNext/>
      <w:autoSpaceDE w:val="0"/>
      <w:autoSpaceDN w:val="0"/>
      <w:spacing w:before="240" w:after="0" w:line="240" w:lineRule="auto"/>
      <w:ind w:firstLine="567"/>
      <w:jc w:val="both"/>
    </w:pPr>
    <w:rPr>
      <w:rFonts w:ascii="TimesDL" w:eastAsia="Times New Roman" w:hAnsi="TimesDL" w:cs="TimesDL"/>
      <w:sz w:val="20"/>
      <w:szCs w:val="20"/>
      <w:lang w:val="en-US" w:eastAsia="ru-RU"/>
    </w:rPr>
  </w:style>
  <w:style w:type="table" w:customStyle="1" w:styleId="10">
    <w:name w:val="Сетка таблицы1"/>
    <w:basedOn w:val="a1"/>
    <w:uiPriority w:val="39"/>
    <w:qFormat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F4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fr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Dell</dc:creator>
  <cp:lastModifiedBy>Microsoft Office User</cp:lastModifiedBy>
  <cp:revision>2</cp:revision>
  <cp:lastPrinted>2021-04-01T08:46:00Z</cp:lastPrinted>
  <dcterms:created xsi:type="dcterms:W3CDTF">2021-04-09T07:25:00Z</dcterms:created>
  <dcterms:modified xsi:type="dcterms:W3CDTF">2021-04-09T07:25:00Z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