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2A7FE" w14:textId="0D034FB7" w:rsidR="002332F2" w:rsidRDefault="002332F2" w:rsidP="00233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14:paraId="3908FB70" w14:textId="5CC49846" w:rsidR="002332F2" w:rsidRPr="002332F2" w:rsidRDefault="002332F2" w:rsidP="00233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 xml:space="preserve">В период с 21 по 24 сентября 2021 года в столице Республики Татарстан проходит ежегодный Международный форум </w:t>
      </w:r>
      <w:proofErr w:type="spellStart"/>
      <w:r w:rsidRPr="002332F2">
        <w:rPr>
          <w:rFonts w:ascii="Times New Roman" w:hAnsi="Times New Roman" w:cs="Times New Roman"/>
          <w:sz w:val="28"/>
          <w:szCs w:val="28"/>
        </w:rPr>
        <w:t>Kazan</w:t>
      </w:r>
      <w:proofErr w:type="spellEnd"/>
      <w:r w:rsidRPr="00233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2F2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2332F2">
        <w:rPr>
          <w:rFonts w:ascii="Times New Roman" w:hAnsi="Times New Roman" w:cs="Times New Roman"/>
          <w:sz w:val="28"/>
          <w:szCs w:val="28"/>
        </w:rPr>
        <w:t xml:space="preserve"> Week-2021.</w:t>
      </w:r>
    </w:p>
    <w:p w14:paraId="28A2D041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>Форум планируется провести в смешанном (</w:t>
      </w:r>
      <w:proofErr w:type="spellStart"/>
      <w:r w:rsidRPr="002332F2">
        <w:rPr>
          <w:rFonts w:ascii="Times New Roman" w:hAnsi="Times New Roman" w:cs="Times New Roman"/>
          <w:sz w:val="28"/>
          <w:szCs w:val="28"/>
        </w:rPr>
        <w:t>офлайн+онлайн</w:t>
      </w:r>
      <w:proofErr w:type="spellEnd"/>
      <w:r w:rsidRPr="002332F2">
        <w:rPr>
          <w:rFonts w:ascii="Times New Roman" w:hAnsi="Times New Roman" w:cs="Times New Roman"/>
          <w:sz w:val="28"/>
          <w:szCs w:val="28"/>
        </w:rPr>
        <w:t xml:space="preserve">) формате в современном Международном выставочном центре «Казань Экспо». </w:t>
      </w:r>
    </w:p>
    <w:p w14:paraId="091C1BEB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>Основные тематические направления KDW-2021:</w:t>
      </w:r>
    </w:p>
    <w:p w14:paraId="1667B2BB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 xml:space="preserve">– Интеллектуальные транспортные системы; </w:t>
      </w:r>
    </w:p>
    <w:p w14:paraId="234077CB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>– Ситуационные центры;</w:t>
      </w:r>
    </w:p>
    <w:p w14:paraId="7B4061A3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>– Цифровая индустрия 4.0;</w:t>
      </w:r>
    </w:p>
    <w:p w14:paraId="6FEEA193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 xml:space="preserve">– Кибербезопасность нового времени; </w:t>
      </w:r>
    </w:p>
    <w:p w14:paraId="30B96BE1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 xml:space="preserve">– Экосистема </w:t>
      </w:r>
      <w:proofErr w:type="spellStart"/>
      <w:r w:rsidRPr="002332F2">
        <w:rPr>
          <w:rFonts w:ascii="Times New Roman" w:hAnsi="Times New Roman" w:cs="Times New Roman"/>
          <w:sz w:val="28"/>
          <w:szCs w:val="28"/>
        </w:rPr>
        <w:t>финтех</w:t>
      </w:r>
      <w:proofErr w:type="spellEnd"/>
      <w:r w:rsidRPr="002332F2">
        <w:rPr>
          <w:rFonts w:ascii="Times New Roman" w:hAnsi="Times New Roman" w:cs="Times New Roman"/>
          <w:sz w:val="28"/>
          <w:szCs w:val="28"/>
        </w:rPr>
        <w:t>;</w:t>
      </w:r>
    </w:p>
    <w:p w14:paraId="546C6ABB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>– Инновации, интегрированные в бизнес;</w:t>
      </w:r>
    </w:p>
    <w:p w14:paraId="5E477986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>– Цифровые технологии в сфере образования;</w:t>
      </w:r>
    </w:p>
    <w:p w14:paraId="770DF19A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>– Цифровые технологии в сфере культуры;</w:t>
      </w:r>
    </w:p>
    <w:p w14:paraId="6CFA9EAC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>– Цифровые технологии в сфере здравоохранения и медицины;</w:t>
      </w:r>
    </w:p>
    <w:p w14:paraId="65A624E4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>– Цифровые технологии в сфере сельского хозяйства.</w:t>
      </w:r>
    </w:p>
    <w:p w14:paraId="31E23B23" w14:textId="5ACB3766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>Планируется выпуск сборника форума</w:t>
      </w:r>
      <w:r>
        <w:rPr>
          <w:rFonts w:ascii="Times New Roman" w:hAnsi="Times New Roman" w:cs="Times New Roman"/>
          <w:sz w:val="28"/>
          <w:szCs w:val="28"/>
        </w:rPr>
        <w:t>, бесплатно для автора</w:t>
      </w:r>
      <w:bookmarkStart w:id="0" w:name="_GoBack"/>
      <w:bookmarkEnd w:id="0"/>
      <w:r w:rsidRPr="002332F2">
        <w:rPr>
          <w:rFonts w:ascii="Times New Roman" w:hAnsi="Times New Roman" w:cs="Times New Roman"/>
          <w:sz w:val="28"/>
          <w:szCs w:val="28"/>
        </w:rPr>
        <w:t xml:space="preserve">. Принимаются только оригинальные статьи, не опубликованные нигде ранее. Статьи проверяются на плагиат. Оригинальность статей должна быть выше 75%. </w:t>
      </w:r>
    </w:p>
    <w:p w14:paraId="4F036E4D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 xml:space="preserve">При подаче статей необходимо указать, по какому направлению статья. </w:t>
      </w:r>
    </w:p>
    <w:p w14:paraId="51AB6FD7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 xml:space="preserve">Статьи необходимо направлять по адресу: info@nti-center.ru  </w:t>
      </w:r>
    </w:p>
    <w:p w14:paraId="38EE6C37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 xml:space="preserve">В письме просим указать контактные телефоны авторов. </w:t>
      </w:r>
    </w:p>
    <w:p w14:paraId="3D636BE7" w14:textId="2DBA3D0B" w:rsid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>Срок приема статей – до 20 августа.</w:t>
      </w:r>
    </w:p>
    <w:p w14:paraId="06D7D7DA" w14:textId="77777777" w:rsidR="002332F2" w:rsidRDefault="002332F2" w:rsidP="002B2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47F55A" w14:textId="5315CFF5" w:rsidR="002B2848" w:rsidRPr="002B2848" w:rsidRDefault="002B2848" w:rsidP="002B2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Требования к оформлению статей</w:t>
      </w:r>
    </w:p>
    <w:p w14:paraId="6A9C550F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58C60D" w14:textId="7F4BB9B6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 xml:space="preserve">Редакция просит авторов внимательно ознакомиться с размещенными ниже правилами оформления и требованиями к рукописям статей. К рассмотрению (рецензированию) допускаются только полностью соответствующие требованиям рукописи статей. </w:t>
      </w:r>
    </w:p>
    <w:p w14:paraId="34B2A296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 xml:space="preserve">1. Используемый редактор для набора статьи – MS </w:t>
      </w:r>
      <w:proofErr w:type="spellStart"/>
      <w:r w:rsidRPr="002B284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B2848">
        <w:rPr>
          <w:rFonts w:ascii="Times New Roman" w:hAnsi="Times New Roman" w:cs="Times New Roman"/>
          <w:sz w:val="28"/>
          <w:szCs w:val="28"/>
        </w:rPr>
        <w:t xml:space="preserve"> с расширением .</w:t>
      </w:r>
      <w:proofErr w:type="spellStart"/>
      <w:r w:rsidRPr="002B2848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2B2848">
        <w:rPr>
          <w:rFonts w:ascii="Times New Roman" w:hAnsi="Times New Roman" w:cs="Times New Roman"/>
          <w:sz w:val="28"/>
          <w:szCs w:val="28"/>
        </w:rPr>
        <w:t>.</w:t>
      </w:r>
    </w:p>
    <w:p w14:paraId="4414215E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2. Объем статьи для публикации – 6-12 страниц.</w:t>
      </w:r>
    </w:p>
    <w:p w14:paraId="5350FAEC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 xml:space="preserve">3. Основной шрифт статьи – </w:t>
      </w:r>
      <w:proofErr w:type="spellStart"/>
      <w:r w:rsidRPr="002B284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B2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84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B2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84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B2848">
        <w:rPr>
          <w:rFonts w:ascii="Times New Roman" w:hAnsi="Times New Roman" w:cs="Times New Roman"/>
          <w:sz w:val="28"/>
          <w:szCs w:val="28"/>
        </w:rPr>
        <w:t xml:space="preserve">, кегль – 14 </w:t>
      </w:r>
      <w:proofErr w:type="spellStart"/>
      <w:r w:rsidRPr="002B2848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2B2848">
        <w:rPr>
          <w:rFonts w:ascii="Times New Roman" w:hAnsi="Times New Roman" w:cs="Times New Roman"/>
          <w:sz w:val="28"/>
          <w:szCs w:val="28"/>
        </w:rPr>
        <w:t xml:space="preserve">, межстрочный интервал – </w:t>
      </w:r>
      <w:proofErr w:type="spellStart"/>
      <w:r w:rsidRPr="002B2848">
        <w:rPr>
          <w:rFonts w:ascii="Times New Roman" w:hAnsi="Times New Roman" w:cs="Times New Roman"/>
          <w:sz w:val="28"/>
          <w:szCs w:val="28"/>
        </w:rPr>
        <w:t>minimum</w:t>
      </w:r>
      <w:proofErr w:type="spellEnd"/>
      <w:r w:rsidRPr="002B2848">
        <w:rPr>
          <w:rFonts w:ascii="Times New Roman" w:hAnsi="Times New Roman" w:cs="Times New Roman"/>
          <w:sz w:val="28"/>
          <w:szCs w:val="28"/>
        </w:rPr>
        <w:t xml:space="preserve"> 18 пт. Поля: слева – 2 см, сверху – 2 см, справа – 2 см, снизу – 2 см; от края до колонтитула верхнего – 1,5 см, нижнего – 1,5 см. </w:t>
      </w:r>
      <w:proofErr w:type="spellStart"/>
      <w:r w:rsidRPr="002B2848">
        <w:rPr>
          <w:rFonts w:ascii="Times New Roman" w:hAnsi="Times New Roman" w:cs="Times New Roman"/>
          <w:sz w:val="28"/>
          <w:szCs w:val="28"/>
        </w:rPr>
        <w:t>Межбуквенный</w:t>
      </w:r>
      <w:proofErr w:type="spellEnd"/>
      <w:r w:rsidRPr="002B2848">
        <w:rPr>
          <w:rFonts w:ascii="Times New Roman" w:hAnsi="Times New Roman" w:cs="Times New Roman"/>
          <w:sz w:val="28"/>
          <w:szCs w:val="28"/>
        </w:rPr>
        <w:t xml:space="preserve"> интервал – обычный. </w:t>
      </w:r>
      <w:proofErr w:type="spellStart"/>
      <w:r w:rsidRPr="002B2848">
        <w:rPr>
          <w:rFonts w:ascii="Times New Roman" w:hAnsi="Times New Roman" w:cs="Times New Roman"/>
          <w:sz w:val="28"/>
          <w:szCs w:val="28"/>
        </w:rPr>
        <w:t>Межсловный</w:t>
      </w:r>
      <w:proofErr w:type="spellEnd"/>
      <w:r w:rsidRPr="002B2848">
        <w:rPr>
          <w:rFonts w:ascii="Times New Roman" w:hAnsi="Times New Roman" w:cs="Times New Roman"/>
          <w:sz w:val="28"/>
          <w:szCs w:val="28"/>
        </w:rPr>
        <w:t xml:space="preserve"> пробел – в один знак.</w:t>
      </w:r>
    </w:p>
    <w:p w14:paraId="64B71F87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4. Заголовок статьи набирается заглавными буквами, с применением полужирного текста, а также выравниванием по центру, и должен представляться отдельными абзацами на русском и английском языках:</w:t>
      </w:r>
    </w:p>
    <w:p w14:paraId="6041582E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• УДК, выровненный по левому краю (ставится самим автором);</w:t>
      </w:r>
    </w:p>
    <w:p w14:paraId="45E0CA42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• фамилии и инициалы авторов, ученая степень, ученое звание, должность, место работы, город, страна, e-</w:t>
      </w:r>
      <w:proofErr w:type="spellStart"/>
      <w:r w:rsidRPr="002B28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B2848">
        <w:rPr>
          <w:rFonts w:ascii="Times New Roman" w:hAnsi="Times New Roman" w:cs="Times New Roman"/>
          <w:sz w:val="28"/>
          <w:szCs w:val="28"/>
        </w:rPr>
        <w:t xml:space="preserve"> курсивом.</w:t>
      </w:r>
    </w:p>
    <w:p w14:paraId="5BBC0EE1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lastRenderedPageBreak/>
        <w:t>5. Следует избегать заглавий в форме вопросительных предложений, а также заглавий, смысл которых можно прочесть неоднозначно.</w:t>
      </w:r>
    </w:p>
    <w:p w14:paraId="5893C3D3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6. В начале статьи помещается аннотация на русском и английском языках в объеме от 100 до 250 слов. Аннотация должна включать характеристику основной темы, проблемы, стоящие перед автором, цели работы, методологию и ее результаты. Аннотации не должны содержать формул, ссылок на библиографические источники и аббревиатур (по возможности). Не рекомендуется приводить цитаты из текста статьи. Текст аннотации на английском языке рассчитан на международную аудиторию. Он должен быть написан качественным языком и являться оригинальным (не быть калькой русскоязычной аннотации с дословным переводом).</w:t>
      </w:r>
    </w:p>
    <w:p w14:paraId="37CC59AF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7. Ключевые слова приводятся в объеме 8-10 слов на русском и английском языках.</w:t>
      </w:r>
    </w:p>
    <w:p w14:paraId="359954DC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8. Информация о грантах и благодарностях приводится в конце статьи.</w:t>
      </w:r>
    </w:p>
    <w:p w14:paraId="56593DEF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 xml:space="preserve">9. Для текстовых выделений используются курсив и полужирный шрифт. Не следует для этих целей использовать разрядку и набор прописными буквами, подчеркивания. </w:t>
      </w:r>
    </w:p>
    <w:p w14:paraId="38A9D4A3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10. Не допускается использование пробелов и табуляции для форматирования абзацного отступа («красной строки») и выравнивания иного, чем по левому краю или середине; концевых сносок. В тексте не должно быть двойных пробелов и двойных абзацев (пустых строк).</w:t>
      </w:r>
    </w:p>
    <w:p w14:paraId="664F50BF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11. Не допускается использованием автоматического переноса слов. Не допускается наличие висячих артиклей, предлогов, союзов, а также нелогичных переносов.</w:t>
      </w:r>
    </w:p>
    <w:p w14:paraId="0BD99FEF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 xml:space="preserve">12. Точка не ставится после: УДК, заглавия статьи, ФИО авторов, адресов, заголовков и подзаголовков, названий таблиц, размерностей (с – секунда, г – грамм, мин – минута, </w:t>
      </w:r>
      <w:proofErr w:type="spellStart"/>
      <w:r w:rsidRPr="002B2848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B2848">
        <w:rPr>
          <w:rFonts w:ascii="Times New Roman" w:hAnsi="Times New Roman" w:cs="Times New Roman"/>
          <w:sz w:val="28"/>
          <w:szCs w:val="28"/>
        </w:rPr>
        <w:t xml:space="preserve"> – сутки, град – градус).</w:t>
      </w:r>
    </w:p>
    <w:p w14:paraId="36D9408F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13. Точка ставится после: сносок (в том числе в таблицах), примечаний к таблице, подписей к рисункам, краткой аннотации, сокращений (мес. – месяц, г. – год, млн – миллион, т. пл. – температура плавления), но НЕ ставится в подстрочных индексах (</w:t>
      </w:r>
      <w:proofErr w:type="spellStart"/>
      <w:r w:rsidRPr="002B2848">
        <w:rPr>
          <w:rFonts w:ascii="Times New Roman" w:hAnsi="Times New Roman" w:cs="Times New Roman"/>
          <w:sz w:val="28"/>
          <w:szCs w:val="28"/>
        </w:rPr>
        <w:t>Тпл</w:t>
      </w:r>
      <w:proofErr w:type="spellEnd"/>
      <w:r w:rsidRPr="002B2848">
        <w:rPr>
          <w:rFonts w:ascii="Times New Roman" w:hAnsi="Times New Roman" w:cs="Times New Roman"/>
          <w:sz w:val="28"/>
          <w:szCs w:val="28"/>
        </w:rPr>
        <w:t xml:space="preserve"> – температура плавления).</w:t>
      </w:r>
    </w:p>
    <w:p w14:paraId="478E7249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14. Все термины и определения должны быть научно достоверны, их написание (как русское, так и латинское) должно соответствовать общим или специальным словарям и справочникам. Помимо общепринятых сокращений единиц измерения, финансово-экономических, географических, физических, химических и математических величин и терминов, допускаются аббревиатуры словосочетаний, часто повторяющихся в тексте. Все вводимые автором буквенные обозначения и аббревиатуры должны быть расшифрованы в тексте при их первом употреблении, за исключением общепринятых сокращений и терминов. Не допускаются сокращения простых слов, даже если они часто повторяются.</w:t>
      </w:r>
    </w:p>
    <w:p w14:paraId="3EC3272C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lastRenderedPageBreak/>
        <w:t>15. Статья должна быть написана языком, понятным не только специалистам в данной области, но и широкому кругу читателей, заинтересованных в обсуждении темы. Из «Введения» должна быть чётко понятна мотивация авторов, побудившая их к выполнению исследования. Необходимо дать краткий, но содержательный обзор, из которого был бы понятен тот научный контекст, в котором была определена суть и значимость проблемы и возможные пути ее решения (упомянуть работы, проводившиеся другими авторами, обозначить недостатки предыдущих исследований, если таковые имеются; рекомендуется ссылаться не только на отечественные, но и  зарубежные исследования по изучаемой теме).</w:t>
      </w:r>
    </w:p>
    <w:p w14:paraId="5FC295DA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Из текста статьи должно быть ясно, в чём именно состоит научная новизна данной работы, какая часть изложения относится к известным ранее фактам, а какая – составляет собственно предмет данной статьи. Обратите внимание, что предлагаемая к публикации рукопись должна быть написана именно в форме научной статьи, а не отчёта, автореферата диссертации и т.п. Статья должна содержать подробную информацию о выполненной работе и позволять читателю воспроизвести полученные результаты.</w:t>
      </w:r>
    </w:p>
    <w:p w14:paraId="46FBC85A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 xml:space="preserve">В «Заключении» автору необходимо проанализировать полученные в работе результаты, сравнить их с аналогичными результатами, полученными другими авторами, и рассмотреть те научные перспективы, которые открывают полученные в работе результаты. </w:t>
      </w:r>
    </w:p>
    <w:p w14:paraId="4441FDB6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В списке литературы к статье обязательно должны быть ссылки на современные публикации в международных научных журналах по тематике статьи. Если такие публикации отсутствуют, это должно быть особо отмечено во «Введении».</w:t>
      </w:r>
    </w:p>
    <w:p w14:paraId="32AF00DD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16. Содержание и структуру текста статьи необходимо выстроить в определенной логической последовательности, которая предполагает включение следующих элементов (количество и название могут различаться в зависимости от тематики статьи):</w:t>
      </w:r>
    </w:p>
    <w:p w14:paraId="7EC0FEA4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•</w:t>
      </w:r>
      <w:r w:rsidRPr="002B2848">
        <w:rPr>
          <w:rFonts w:ascii="Times New Roman" w:hAnsi="Times New Roman" w:cs="Times New Roman"/>
          <w:sz w:val="28"/>
          <w:szCs w:val="28"/>
        </w:rPr>
        <w:tab/>
        <w:t>научная экспозиция, целью которой является введение в проблему;</w:t>
      </w:r>
    </w:p>
    <w:p w14:paraId="4CF5CA0C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•</w:t>
      </w:r>
      <w:r w:rsidRPr="002B2848">
        <w:rPr>
          <w:rFonts w:ascii="Times New Roman" w:hAnsi="Times New Roman" w:cs="Times New Roman"/>
          <w:sz w:val="28"/>
          <w:szCs w:val="28"/>
        </w:rPr>
        <w:tab/>
        <w:t>постановку проблемы и анализ существующих подходов к ее решению;</w:t>
      </w:r>
    </w:p>
    <w:p w14:paraId="0C54FA91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•</w:t>
      </w:r>
      <w:r w:rsidRPr="002B2848">
        <w:rPr>
          <w:rFonts w:ascii="Times New Roman" w:hAnsi="Times New Roman" w:cs="Times New Roman"/>
          <w:sz w:val="28"/>
          <w:szCs w:val="28"/>
        </w:rPr>
        <w:tab/>
        <w:t>выделение объектной и предметной сфер анализа, выдвижение гипотез и предположений,</w:t>
      </w:r>
    </w:p>
    <w:p w14:paraId="331D35BD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•</w:t>
      </w:r>
      <w:r w:rsidRPr="002B2848">
        <w:rPr>
          <w:rFonts w:ascii="Times New Roman" w:hAnsi="Times New Roman" w:cs="Times New Roman"/>
          <w:sz w:val="28"/>
          <w:szCs w:val="28"/>
        </w:rPr>
        <w:tab/>
        <w:t>анализ существующих методологических подходов к решению данной проблемы;</w:t>
      </w:r>
    </w:p>
    <w:p w14:paraId="02A35BD2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•</w:t>
      </w:r>
      <w:r w:rsidRPr="002B2848">
        <w:rPr>
          <w:rFonts w:ascii="Times New Roman" w:hAnsi="Times New Roman" w:cs="Times New Roman"/>
          <w:sz w:val="28"/>
          <w:szCs w:val="28"/>
        </w:rPr>
        <w:tab/>
        <w:t>исследовательская часть и ее научная интерпретация;</w:t>
      </w:r>
    </w:p>
    <w:p w14:paraId="500637B1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•</w:t>
      </w:r>
      <w:r w:rsidRPr="002B2848">
        <w:rPr>
          <w:rFonts w:ascii="Times New Roman" w:hAnsi="Times New Roman" w:cs="Times New Roman"/>
          <w:sz w:val="28"/>
          <w:szCs w:val="28"/>
        </w:rPr>
        <w:tab/>
        <w:t>система доказательств и научная аргументация;</w:t>
      </w:r>
    </w:p>
    <w:p w14:paraId="1993682F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•</w:t>
      </w:r>
      <w:r w:rsidRPr="002B2848">
        <w:rPr>
          <w:rFonts w:ascii="Times New Roman" w:hAnsi="Times New Roman" w:cs="Times New Roman"/>
          <w:sz w:val="28"/>
          <w:szCs w:val="28"/>
        </w:rPr>
        <w:tab/>
        <w:t>формулировка основных теоретических выводов и их аргументация;</w:t>
      </w:r>
    </w:p>
    <w:p w14:paraId="47108640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•</w:t>
      </w:r>
      <w:r w:rsidRPr="002B2848">
        <w:rPr>
          <w:rFonts w:ascii="Times New Roman" w:hAnsi="Times New Roman" w:cs="Times New Roman"/>
          <w:sz w:val="28"/>
          <w:szCs w:val="28"/>
        </w:rPr>
        <w:tab/>
        <w:t>результаты исследования;</w:t>
      </w:r>
    </w:p>
    <w:p w14:paraId="5FFB2169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•</w:t>
      </w:r>
      <w:r w:rsidRPr="002B2848">
        <w:rPr>
          <w:rFonts w:ascii="Times New Roman" w:hAnsi="Times New Roman" w:cs="Times New Roman"/>
          <w:sz w:val="28"/>
          <w:szCs w:val="28"/>
        </w:rPr>
        <w:tab/>
        <w:t>конкретные рекомендации для специалистов в соответствующей сфере;</w:t>
      </w:r>
    </w:p>
    <w:p w14:paraId="403DA305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•</w:t>
      </w:r>
      <w:r w:rsidRPr="002B2848">
        <w:rPr>
          <w:rFonts w:ascii="Times New Roman" w:hAnsi="Times New Roman" w:cs="Times New Roman"/>
          <w:sz w:val="28"/>
          <w:szCs w:val="28"/>
        </w:rPr>
        <w:tab/>
        <w:t>выводы/заключение (должны представлять собой логическое завершение выполненной научной работы);</w:t>
      </w:r>
    </w:p>
    <w:p w14:paraId="17A3C38C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B2848">
        <w:rPr>
          <w:rFonts w:ascii="Times New Roman" w:hAnsi="Times New Roman" w:cs="Times New Roman"/>
          <w:sz w:val="28"/>
          <w:szCs w:val="28"/>
        </w:rPr>
        <w:tab/>
        <w:t xml:space="preserve">библиографию и </w:t>
      </w:r>
      <w:proofErr w:type="spellStart"/>
      <w:r w:rsidRPr="002B2848">
        <w:rPr>
          <w:rFonts w:ascii="Times New Roman" w:hAnsi="Times New Roman" w:cs="Times New Roman"/>
          <w:sz w:val="28"/>
          <w:szCs w:val="28"/>
        </w:rPr>
        <w:t>References</w:t>
      </w:r>
      <w:proofErr w:type="spellEnd"/>
      <w:r w:rsidRPr="002B2848">
        <w:rPr>
          <w:rFonts w:ascii="Times New Roman" w:hAnsi="Times New Roman" w:cs="Times New Roman"/>
          <w:sz w:val="28"/>
          <w:szCs w:val="28"/>
        </w:rPr>
        <w:t>.</w:t>
      </w:r>
    </w:p>
    <w:p w14:paraId="00918557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17. Авторы несут ответственность за подбор и достоверность приведенных фактов, цитат, статистических данных, имен собственных и прочих сведений, за ошибки, опечатки и неточности в тексте статьи.</w:t>
      </w:r>
    </w:p>
    <w:p w14:paraId="69B505E9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 xml:space="preserve">18. Требования к рисункам. В тексте все иллюстрации (фотографии, схемы, диаграммы, графики и т. д.) именуются рисунками. На все рисунки в тексте должны быть даны ссылки. Рисунки должны располагаться непосредственно после текста, в котором они упоминаются впервые, размещаться по центру и нумероваться арабскими цифрами последовательно в порядке их упоминания в тексте (например, рис.1). В изображении следует применять шрифт </w:t>
      </w:r>
      <w:proofErr w:type="spellStart"/>
      <w:r w:rsidRPr="002B284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B2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84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B2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84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B2848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2B2848">
        <w:rPr>
          <w:rFonts w:ascii="Times New Roman" w:hAnsi="Times New Roman" w:cs="Times New Roman"/>
          <w:sz w:val="28"/>
          <w:szCs w:val="28"/>
        </w:rPr>
        <w:t>кгл</w:t>
      </w:r>
      <w:proofErr w:type="spellEnd"/>
      <w:r w:rsidRPr="002B2848">
        <w:rPr>
          <w:rFonts w:ascii="Times New Roman" w:hAnsi="Times New Roman" w:cs="Times New Roman"/>
          <w:sz w:val="28"/>
          <w:szCs w:val="28"/>
        </w:rPr>
        <w:t xml:space="preserve"> без курсива. Размер букв, цифр и значков должен обеспечивать возможность однозначного их понимания. Все рисунки должны иметь заголовки и быть понятны без обращения к тексту статьи. В подписях под рисунками дается описание всех условных обозначений.</w:t>
      </w:r>
    </w:p>
    <w:p w14:paraId="60B0BB66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Цвета линий и объектов должны выбираться таким образом, чтобы исключить возможную потерю информативности, рекомендуется распечатывать такие иллюстрации на черно-белом принтере для проверки видимости и различимости цветов. Цветные линии графиков желательно размечать обозначениями, цифрами или спецсимволами, или делать различающиеся типы линий для каждого цвета. При большом количестве цветных областей в схожих цветовых тонах желательно дополнительно обозначить области символами или штриховкой.</w:t>
      </w:r>
    </w:p>
    <w:p w14:paraId="771211BE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 xml:space="preserve">Подписи к рисункам должны содержать исчерпывающий комментарий к изображению. Если рисунок состоит из нескольких частей (например, а, б, в), у них должен быть общий заголовок и отдельные подписи для каждой части. </w:t>
      </w:r>
    </w:p>
    <w:p w14:paraId="0B3F9020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При заимствовании рисунка из какого-либо источника дается ссылка на этот источник – соответствующий номер из списка литературы.</w:t>
      </w:r>
    </w:p>
    <w:p w14:paraId="2088D6E5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19. Требования к таблицам. Таблицы позволяют кратко и наглядно представить имеющиеся данные во всех необходимых деталях, без обращения к самому тексту статьи. Суммирование результатов в виде таблиц позволяет существенно уменьшить объем текста. Таблицы можно давать в тексте, не вынося на отдельные страницы. Ссылки на таблицы даются в тексте статьи.</w:t>
      </w:r>
    </w:p>
    <w:p w14:paraId="3CA8DCAB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 xml:space="preserve">Таблицы нумеруются арабскими цифрами последовательно в порядке </w:t>
      </w:r>
      <w:proofErr w:type="gramStart"/>
      <w:r w:rsidRPr="002B2848">
        <w:rPr>
          <w:rFonts w:ascii="Times New Roman" w:hAnsi="Times New Roman" w:cs="Times New Roman"/>
          <w:sz w:val="28"/>
          <w:szCs w:val="28"/>
        </w:rPr>
        <w:t>их  первого</w:t>
      </w:r>
      <w:proofErr w:type="gramEnd"/>
      <w:r w:rsidRPr="002B2848">
        <w:rPr>
          <w:rFonts w:ascii="Times New Roman" w:hAnsi="Times New Roman" w:cs="Times New Roman"/>
          <w:sz w:val="28"/>
          <w:szCs w:val="28"/>
        </w:rPr>
        <w:t xml:space="preserve"> упоминания в тексте. Сверху справа необходимо обозначить номер таблицы (если таблиц несколько), ниже дается ее название. Подписи к таблицам оформляются шрифтом </w:t>
      </w:r>
      <w:proofErr w:type="spellStart"/>
      <w:r w:rsidRPr="002B284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B2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84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B2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84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B2848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2B2848">
        <w:rPr>
          <w:rFonts w:ascii="Times New Roman" w:hAnsi="Times New Roman" w:cs="Times New Roman"/>
          <w:sz w:val="28"/>
          <w:szCs w:val="28"/>
        </w:rPr>
        <w:t>кгл</w:t>
      </w:r>
      <w:proofErr w:type="spellEnd"/>
      <w:r w:rsidRPr="002B2848">
        <w:rPr>
          <w:rFonts w:ascii="Times New Roman" w:hAnsi="Times New Roman" w:cs="Times New Roman"/>
          <w:sz w:val="28"/>
          <w:szCs w:val="28"/>
        </w:rPr>
        <w:t xml:space="preserve"> без курсива. Каждая таблица должна иметь заголовок, который позволит читателю понять, какие данные представлены в ней, без прочтения текста статьи. Все столбцы и строки боковика должны быть озаглавлены. Если используются аббревиатуры, то они расшифровываются в </w:t>
      </w:r>
      <w:proofErr w:type="spellStart"/>
      <w:r w:rsidRPr="002B2848">
        <w:rPr>
          <w:rFonts w:ascii="Times New Roman" w:hAnsi="Times New Roman" w:cs="Times New Roman"/>
          <w:sz w:val="28"/>
          <w:szCs w:val="28"/>
        </w:rPr>
        <w:t>подтабличном</w:t>
      </w:r>
      <w:proofErr w:type="spellEnd"/>
      <w:r w:rsidRPr="002B2848">
        <w:rPr>
          <w:rFonts w:ascii="Times New Roman" w:hAnsi="Times New Roman" w:cs="Times New Roman"/>
          <w:sz w:val="28"/>
          <w:szCs w:val="28"/>
        </w:rPr>
        <w:t xml:space="preserve"> примечании. Все </w:t>
      </w:r>
      <w:r w:rsidRPr="002B2848">
        <w:rPr>
          <w:rFonts w:ascii="Times New Roman" w:hAnsi="Times New Roman" w:cs="Times New Roman"/>
          <w:sz w:val="28"/>
          <w:szCs w:val="28"/>
        </w:rPr>
        <w:lastRenderedPageBreak/>
        <w:t xml:space="preserve">разъяснения даются там же.  Цифры в таблицах должны быть тщательно выверены автором и не должны расходиться с текстом статьи. </w:t>
      </w:r>
    </w:p>
    <w:p w14:paraId="35265EEB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При заимствовании таблицы из какого-либо источника дается ссылка на этот источник – соответствующий номер из списка литературы.</w:t>
      </w:r>
    </w:p>
    <w:p w14:paraId="1C142C33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20. Требования к математическим формулам. Математические формулы оформляются через редактор формул «</w:t>
      </w:r>
      <w:proofErr w:type="spellStart"/>
      <w:r w:rsidRPr="002B2848">
        <w:rPr>
          <w:rFonts w:ascii="Times New Roman" w:hAnsi="Times New Roman" w:cs="Times New Roman"/>
          <w:sz w:val="28"/>
          <w:szCs w:val="28"/>
        </w:rPr>
        <w:t>MathType</w:t>
      </w:r>
      <w:proofErr w:type="spellEnd"/>
      <w:r w:rsidRPr="002B2848">
        <w:rPr>
          <w:rFonts w:ascii="Times New Roman" w:hAnsi="Times New Roman" w:cs="Times New Roman"/>
          <w:sz w:val="28"/>
          <w:szCs w:val="28"/>
        </w:rPr>
        <w:t xml:space="preserve">», а их нумерация проставляется в круглых скобках с левой стороны. Переменные следует обозначать курсивом. Если для обработки данных применяется пакет статистических программ, следует указывать его название и версию. </w:t>
      </w:r>
    </w:p>
    <w:p w14:paraId="4CF0574D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21.  Ссылки на литературу приводятся в тексте в квадратных скобках: [1]; если указывается несколько ссылок сразу, то [1, 3-8]; если указывается страница – [1, с. 254-256]. Необходимо убедиться в том, что для всех источников, приведенных в списке литературы, имеются ссылки в тексте (и наоборот). Не допускается включение ссылок, которые не используются в тексте.</w:t>
      </w:r>
    </w:p>
    <w:p w14:paraId="3B51F658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 xml:space="preserve">22. Список литературы и </w:t>
      </w:r>
      <w:proofErr w:type="spellStart"/>
      <w:r w:rsidRPr="002B2848">
        <w:rPr>
          <w:rFonts w:ascii="Times New Roman" w:hAnsi="Times New Roman" w:cs="Times New Roman"/>
          <w:sz w:val="28"/>
          <w:szCs w:val="28"/>
        </w:rPr>
        <w:t>References</w:t>
      </w:r>
      <w:proofErr w:type="spellEnd"/>
      <w:r w:rsidRPr="002B2848">
        <w:rPr>
          <w:rFonts w:ascii="Times New Roman" w:hAnsi="Times New Roman" w:cs="Times New Roman"/>
          <w:sz w:val="28"/>
          <w:szCs w:val="28"/>
        </w:rPr>
        <w:t>. Правильное описание используемых источников в списках литературы является залогом того, что цитируемая публикация будет учтена при оценке научной деятельности ее авторов и организаций, которые они представляют. Автор несет ответственность за правильность библиографических данных.</w:t>
      </w:r>
    </w:p>
    <w:p w14:paraId="526471D9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 xml:space="preserve">В списке литературы ссылки нумеруются по алфавиту. </w:t>
      </w:r>
    </w:p>
    <w:p w14:paraId="5EBE4D93" w14:textId="77777777" w:rsidR="00690BCD" w:rsidRDefault="00690BCD"/>
    <w:sectPr w:rsidR="0069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1C"/>
    <w:rsid w:val="002332F2"/>
    <w:rsid w:val="002B2848"/>
    <w:rsid w:val="00690BCD"/>
    <w:rsid w:val="00B2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0B5C"/>
  <w15:chartTrackingRefBased/>
  <w15:docId w15:val="{6946F460-A377-452D-907F-2E5C64A5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1669</Words>
  <Characters>9519</Characters>
  <Application>Microsoft Office Word</Application>
  <DocSecurity>0</DocSecurity>
  <Lines>79</Lines>
  <Paragraphs>22</Paragraphs>
  <ScaleCrop>false</ScaleCrop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Ольга Петрова</cp:lastModifiedBy>
  <cp:revision>3</cp:revision>
  <dcterms:created xsi:type="dcterms:W3CDTF">2021-08-11T14:00:00Z</dcterms:created>
  <dcterms:modified xsi:type="dcterms:W3CDTF">2021-08-11T15:57:00Z</dcterms:modified>
</cp:coreProperties>
</file>