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7FD" w:rsidRDefault="00E2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ОБОРОНЫ РЕСПУБЛИКИ БЕЛАРУСЬ</w:t>
      </w:r>
    </w:p>
    <w:p w:rsidR="00FD57FD" w:rsidRDefault="00E27D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ЗДРАВООХРАНЕНИЯ РЕСПУБЛИКИ БЕЛАРУСЬ</w:t>
      </w:r>
    </w:p>
    <w:p w:rsidR="00FD57FD" w:rsidRDefault="00E27D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65405</wp:posOffset>
            </wp:positionV>
            <wp:extent cx="1381760" cy="14433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67945</wp:posOffset>
            </wp:positionV>
            <wp:extent cx="1072515" cy="1272540"/>
            <wp:effectExtent l="0" t="0" r="0" b="381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30" cy="127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7FD" w:rsidRDefault="00E2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Учреждение образования</w:t>
      </w:r>
      <w:r>
        <w:rPr>
          <w:rFonts w:ascii="Times New Roman" w:hAnsi="Times New Roman"/>
          <w:b/>
          <w:sz w:val="24"/>
          <w:szCs w:val="24"/>
        </w:rPr>
        <w:br/>
        <w:t>«Белорусский государственный медицинский университет»</w:t>
      </w:r>
      <w:r>
        <w:t xml:space="preserve"> </w:t>
      </w:r>
    </w:p>
    <w:p w:rsidR="00FD57FD" w:rsidRDefault="00FD5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7FD" w:rsidRDefault="00E27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ВОЕННО-МЕДИЦИНСКИЙ ИНСТИТУТ</w:t>
      </w:r>
    </w:p>
    <w:p w:rsidR="00FD57FD" w:rsidRDefault="00FD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7FD" w:rsidRDefault="00E2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FD57FD" w:rsidRDefault="00FD57FD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FD57FD" w:rsidRDefault="00E27DF3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D57FD" w:rsidRDefault="005D6AD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D6AD3">
        <w:rPr>
          <w:rFonts w:ascii="Times New Roman" w:hAnsi="Times New Roman"/>
          <w:sz w:val="28"/>
          <w:szCs w:val="28"/>
        </w:rPr>
        <w:t xml:space="preserve">соответствии с планом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5D6AD3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Вооруженных Сил</w:t>
      </w:r>
      <w:r w:rsidRPr="005D6AD3">
        <w:rPr>
          <w:rFonts w:ascii="Times New Roman" w:hAnsi="Times New Roman"/>
          <w:sz w:val="28"/>
          <w:szCs w:val="28"/>
        </w:rPr>
        <w:t xml:space="preserve"> Республики Беларусь на 202</w:t>
      </w:r>
      <w:r>
        <w:rPr>
          <w:rFonts w:ascii="Times New Roman" w:hAnsi="Times New Roman"/>
          <w:sz w:val="28"/>
          <w:szCs w:val="28"/>
        </w:rPr>
        <w:t>5</w:t>
      </w:r>
      <w:r w:rsidRPr="005D6AD3">
        <w:rPr>
          <w:rFonts w:ascii="Times New Roman" w:hAnsi="Times New Roman"/>
          <w:sz w:val="28"/>
          <w:szCs w:val="28"/>
        </w:rPr>
        <w:t xml:space="preserve"> год в военно-медицинском институте в учреждении образования «Белорусский государственный медицинский университет»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ВМедИ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D6AD3">
        <w:rPr>
          <w:rFonts w:ascii="Times New Roman" w:hAnsi="Times New Roman"/>
          <w:sz w:val="28"/>
          <w:szCs w:val="28"/>
        </w:rPr>
        <w:t>будет проведена</w:t>
      </w:r>
      <w:r w:rsidR="00E27DF3">
        <w:rPr>
          <w:rFonts w:ascii="Times New Roman" w:hAnsi="Times New Roman"/>
          <w:sz w:val="28"/>
          <w:szCs w:val="28"/>
        </w:rPr>
        <w:t xml:space="preserve"> республиканская научно-практическая конференция с</w:t>
      </w:r>
      <w:r w:rsidR="000A3765">
        <w:rPr>
          <w:rFonts w:ascii="Times New Roman" w:hAnsi="Times New Roman"/>
          <w:sz w:val="28"/>
          <w:szCs w:val="28"/>
        </w:rPr>
        <w:t> </w:t>
      </w:r>
      <w:r w:rsidR="00E27DF3">
        <w:rPr>
          <w:rFonts w:ascii="Times New Roman" w:hAnsi="Times New Roman"/>
          <w:sz w:val="28"/>
          <w:szCs w:val="28"/>
        </w:rPr>
        <w:t>международным участием «Актуальные вопросы военной медицины»</w:t>
      </w:r>
      <w:r>
        <w:rPr>
          <w:rFonts w:ascii="Times New Roman" w:hAnsi="Times New Roman"/>
          <w:sz w:val="28"/>
          <w:szCs w:val="28"/>
        </w:rPr>
        <w:t xml:space="preserve">, посвященная 30-летию </w:t>
      </w:r>
      <w:proofErr w:type="spellStart"/>
      <w:r>
        <w:rPr>
          <w:rFonts w:ascii="Times New Roman" w:hAnsi="Times New Roman"/>
          <w:sz w:val="28"/>
          <w:szCs w:val="28"/>
        </w:rPr>
        <w:t>ВМедИ</w:t>
      </w:r>
      <w:proofErr w:type="spellEnd"/>
      <w:r w:rsidR="00E27DF3">
        <w:rPr>
          <w:rFonts w:ascii="Times New Roman" w:hAnsi="Times New Roman"/>
          <w:sz w:val="28"/>
          <w:szCs w:val="28"/>
        </w:rPr>
        <w:t>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работы конференции:</w:t>
      </w:r>
    </w:p>
    <w:p w:rsidR="00FD57FD" w:rsidRDefault="00E27DF3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аспекты хирургии.</w:t>
      </w:r>
    </w:p>
    <w:p w:rsidR="00FD57FD" w:rsidRDefault="00E27DF3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аспекты терапии.</w:t>
      </w:r>
    </w:p>
    <w:p w:rsidR="00FD57FD" w:rsidRDefault="00E27DF3">
      <w:pPr>
        <w:numPr>
          <w:ilvl w:val="0"/>
          <w:numId w:val="1"/>
        </w:numPr>
        <w:spacing w:after="0" w:line="340" w:lineRule="exact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вопросы сохранения и укрепления здоровья военнослужащих.</w:t>
      </w:r>
    </w:p>
    <w:p w:rsidR="00FD57FD" w:rsidRDefault="00E27DF3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военного здравоохранения и медицина катастроф.</w:t>
      </w:r>
    </w:p>
    <w:p w:rsidR="00FD57FD" w:rsidRDefault="00E27DF3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военного образования.</w:t>
      </w:r>
    </w:p>
    <w:p w:rsidR="00FD57FD" w:rsidRDefault="00E27DF3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Конференция состоится </w:t>
      </w:r>
      <w:bookmarkStart w:id="0" w:name="_Hlk68778327"/>
      <w:r>
        <w:rPr>
          <w:rFonts w:ascii="Times New Roman" w:hAnsi="Times New Roman"/>
          <w:b/>
          <w:sz w:val="28"/>
          <w:szCs w:val="28"/>
        </w:rPr>
        <w:t xml:space="preserve">5 - </w:t>
      </w:r>
      <w:r>
        <w:rPr>
          <w:rFonts w:ascii="Times New Roman" w:hAnsi="Times New Roman"/>
          <w:b/>
          <w:bCs/>
          <w:sz w:val="28"/>
          <w:szCs w:val="28"/>
        </w:rPr>
        <w:t>6 июня 2025 г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учреждение образования «Белорусский государственный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медицинский университет», г. Минск, пр. Дзержинского, 83, Республика Беларусь.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 </w:t>
      </w:r>
      <w:r>
        <w:rPr>
          <w:rFonts w:ascii="Times New Roman" w:hAnsi="Times New Roman"/>
          <w:b/>
          <w:bCs/>
          <w:sz w:val="28"/>
          <w:szCs w:val="28"/>
        </w:rPr>
        <w:t>очная.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участия: докладчик (устный доклад), публикация материалов, слушатель. Участие в конференции и публикация материалов – </w:t>
      </w:r>
      <w:r>
        <w:rPr>
          <w:rFonts w:ascii="Times New Roman" w:hAnsi="Times New Roman"/>
          <w:b/>
          <w:sz w:val="28"/>
          <w:szCs w:val="28"/>
        </w:rPr>
        <w:t>бесплатные</w:t>
      </w:r>
      <w:r>
        <w:rPr>
          <w:rFonts w:ascii="Times New Roman" w:hAnsi="Times New Roman"/>
          <w:sz w:val="28"/>
          <w:szCs w:val="28"/>
        </w:rPr>
        <w:t>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языки конференции: русский, белорусский.</w:t>
      </w:r>
    </w:p>
    <w:p w:rsidR="000A3765" w:rsidRDefault="000A376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проезд, проживание и питание участников конференции за счет направляющей стороны.</w:t>
      </w:r>
      <w:bookmarkStart w:id="1" w:name="_GoBack"/>
      <w:bookmarkEnd w:id="1"/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9218121"/>
      <w:bookmarkStart w:id="3" w:name="_Hlk69218007"/>
      <w:r>
        <w:rPr>
          <w:rFonts w:ascii="Times New Roman" w:hAnsi="Times New Roman"/>
          <w:sz w:val="28"/>
          <w:szCs w:val="28"/>
        </w:rPr>
        <w:t xml:space="preserve">Для участия в конференции в </w:t>
      </w:r>
      <w:r>
        <w:rPr>
          <w:rFonts w:ascii="Times New Roman" w:hAnsi="Times New Roman"/>
          <w:bCs/>
          <w:sz w:val="28"/>
          <w:szCs w:val="28"/>
        </w:rPr>
        <w:t xml:space="preserve">форме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докладчик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необходимо</w:t>
      </w:r>
      <w:r w:rsidR="008541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0A376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30 марта 2025 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41C0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слать на е-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bookmarkStart w:id="4" w:name="_Hlk102572670"/>
      <w:r>
        <w:rPr>
          <w:rFonts w:ascii="Times New Roman" w:hAnsi="Times New Roman"/>
          <w:b/>
          <w:bCs/>
          <w:sz w:val="28"/>
          <w:szCs w:val="28"/>
          <w:lang w:val="en-US"/>
        </w:rPr>
        <w:t>conf</w:t>
      </w:r>
      <w:r>
        <w:rPr>
          <w:rFonts w:ascii="Times New Roman" w:hAnsi="Times New Roman"/>
          <w:b/>
          <w:bCs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voenmed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proofErr w:type="gramStart"/>
      <w:r>
        <w:rPr>
          <w:rFonts w:ascii="Times New Roman" w:hAnsi="Times New Roman"/>
          <w:sz w:val="28"/>
          <w:szCs w:val="28"/>
        </w:rPr>
        <w:t>заявку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оформленную в соответствии с требованиями. 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Желающим принять участие в форме </w:t>
      </w:r>
      <w:r>
        <w:rPr>
          <w:rFonts w:ascii="Times New Roman" w:hAnsi="Times New Roman"/>
          <w:b/>
          <w:bCs/>
          <w:sz w:val="28"/>
          <w:szCs w:val="28"/>
        </w:rPr>
        <w:t xml:space="preserve">«публикация материалов» </w:t>
      </w:r>
      <w:r>
        <w:rPr>
          <w:rFonts w:ascii="Times New Roman" w:hAnsi="Times New Roman"/>
          <w:sz w:val="28"/>
          <w:szCs w:val="28"/>
        </w:rPr>
        <w:t xml:space="preserve">будет доступна возможность опубликовать результаты своих исследований в виде тезиса в сборнике материалов конференции, а также в виде статьи в научно-практическом журнале «Военная медицина» включённом в Перечень научных изданий ВАК РБ, для этого необходимо до </w:t>
      </w:r>
      <w:r>
        <w:rPr>
          <w:rFonts w:ascii="Times New Roman" w:hAnsi="Times New Roman"/>
          <w:b/>
          <w:sz w:val="28"/>
          <w:szCs w:val="28"/>
        </w:rPr>
        <w:t>5 мая 2025 года</w:t>
      </w:r>
      <w:r>
        <w:rPr>
          <w:rFonts w:ascii="Times New Roman" w:hAnsi="Times New Roman"/>
          <w:sz w:val="28"/>
          <w:szCs w:val="28"/>
        </w:rPr>
        <w:t xml:space="preserve"> выслать  на указанный ранее е-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 работы с приложением соответствующих документов (заявка + оформленные в соответствии с требованиями материалы + экспертное заключение о возможности опубликования в открытых источниках). </w:t>
      </w:r>
      <w:bookmarkEnd w:id="2"/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Материалы, не отвечающие требованиям и (или) отправленные после указанного срока, к рассмотрению не принимаются. Оргкомитет оставляет </w:t>
      </w:r>
      <w:r w:rsidR="001B0C6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за собой право на принятие решения о допуске к публикации и демонстрации </w:t>
      </w:r>
      <w:r w:rsidR="001B0C6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 результатам рецензирования. За научное содержание и изложение материалов ответственность несёт автор.</w:t>
      </w:r>
    </w:p>
    <w:p w:rsidR="00FD57FD" w:rsidRDefault="00E27DF3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Регистрация участников конференции будет проводиться </w:t>
      </w:r>
      <w:r>
        <w:rPr>
          <w:rFonts w:ascii="Times New Roman" w:hAnsi="Times New Roman"/>
          <w:b/>
          <w:bCs/>
          <w:sz w:val="28"/>
          <w:szCs w:val="28"/>
        </w:rPr>
        <w:t xml:space="preserve">5 июня 2025 года с 8:00 до 10:00 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по месту проведения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FD57FD" w:rsidRDefault="00E27DF3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EEEEEE"/>
        </w:rPr>
        <w:br w:type="column"/>
      </w:r>
      <w:r>
        <w:rPr>
          <w:rFonts w:ascii="Times New Roman" w:hAnsi="Times New Roman"/>
          <w:bCs/>
          <w:i/>
          <w:sz w:val="28"/>
          <w:szCs w:val="28"/>
        </w:rPr>
        <w:lastRenderedPageBreak/>
        <w:t>Форма заявки</w:t>
      </w:r>
    </w:p>
    <w:p w:rsidR="00FD57FD" w:rsidRDefault="00FD57FD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68"/>
        <w:gridCol w:w="560"/>
      </w:tblGrid>
      <w:tr w:rsidR="00FD57FD">
        <w:trPr>
          <w:trHeight w:val="349"/>
        </w:trPr>
        <w:tc>
          <w:tcPr>
            <w:tcW w:w="422" w:type="dxa"/>
            <w:vAlign w:val="center"/>
          </w:tcPr>
          <w:p w:rsidR="00FD57FD" w:rsidRDefault="00FD5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2" w:type="dxa"/>
            <w:shd w:val="clear" w:color="auto" w:fill="auto"/>
          </w:tcPr>
          <w:p w:rsidR="00FD57FD" w:rsidRDefault="00FD57FD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FD57FD" w:rsidRDefault="00E27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7FD">
        <w:trPr>
          <w:trHeight w:val="394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автора (авторов) </w:t>
            </w:r>
            <w:r>
              <w:rPr>
                <w:i/>
                <w:sz w:val="20"/>
                <w:szCs w:val="28"/>
              </w:rPr>
              <w:t>(полностью)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41"/>
        </w:trPr>
        <w:tc>
          <w:tcPr>
            <w:tcW w:w="422" w:type="dxa"/>
            <w:vAlign w:val="center"/>
          </w:tcPr>
          <w:p w:rsidR="00FD57FD" w:rsidRDefault="00FD5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7FD">
        <w:trPr>
          <w:trHeight w:val="302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занимаемая должность, ученая степень, ученое звание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57FD">
        <w:trPr>
          <w:trHeight w:val="56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290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57FD">
        <w:trPr>
          <w:trHeight w:val="55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290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57FD">
        <w:trPr>
          <w:trHeight w:val="42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131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(устный доклад, публикация тезиса, публикация статьи)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FD57FD">
        <w:trPr>
          <w:trHeight w:val="192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 (при наличии)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57FD">
        <w:trPr>
          <w:trHeight w:val="192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192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(ФИО, ученая степень и звание)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FD57FD">
        <w:trPr>
          <w:trHeight w:val="192"/>
        </w:trPr>
        <w:tc>
          <w:tcPr>
            <w:tcW w:w="422" w:type="dxa"/>
            <w:vAlign w:val="center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57FD">
        <w:trPr>
          <w:trHeight w:val="112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7FD" w:rsidRDefault="00FD57FD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57FD">
        <w:trPr>
          <w:trHeight w:val="121"/>
        </w:trPr>
        <w:tc>
          <w:tcPr>
            <w:tcW w:w="422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FD57FD" w:rsidRDefault="00E27DF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(ФИО, электронная почта (обязательно), телефон)</w:t>
            </w:r>
          </w:p>
        </w:tc>
        <w:tc>
          <w:tcPr>
            <w:tcW w:w="560" w:type="dxa"/>
            <w:vAlign w:val="center"/>
          </w:tcPr>
          <w:p w:rsidR="00FD57FD" w:rsidRDefault="00FD57FD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</w:tbl>
    <w:p w:rsidR="00FD57FD" w:rsidRDefault="00FD57FD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D57FD" w:rsidRDefault="00E27D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ТРЕБОВАНИЯ К ОФОРМЛЕНИЮ ТЕЗИСОВ</w:t>
      </w:r>
    </w:p>
    <w:p w:rsidR="00FD57FD" w:rsidRDefault="00E27D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Материалы для публикации в сборнике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не более 3 страниц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должны быть размещены каждый в отдельном файле, в имени которого следует указать фамилию первого автора и сокращенное название работы (пример: Иванов Основные пути совершенствования).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D57FD" w:rsidRDefault="00E27D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Оформление материалов (тезисов):</w:t>
      </w:r>
    </w:p>
    <w:p w:rsidR="00FD57FD" w:rsidRDefault="00E2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страницы – А4, поля – по 2 см с каждой стороны,</w:t>
      </w:r>
      <w:r>
        <w:rPr>
          <w:rFonts w:ascii="Times New Roman" w:hAnsi="Times New Roman"/>
          <w:bCs/>
          <w:sz w:val="28"/>
          <w:szCs w:val="28"/>
        </w:rPr>
        <w:t xml:space="preserve"> отступ – абзацный, 1,25 см.</w:t>
      </w:r>
      <w:r>
        <w:rPr>
          <w:rFonts w:ascii="Times New Roman" w:hAnsi="Times New Roman"/>
          <w:sz w:val="28"/>
          <w:szCs w:val="28"/>
        </w:rPr>
        <w:t xml:space="preserve"> Шрифт (гарнитура)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размер (кегль) – 14, без переносов, уплотнения или разрежения. Межстрочный интервал – одинарный. Нумерация страниц не допускается.</w:t>
      </w:r>
    </w:p>
    <w:p w:rsidR="00FD57FD" w:rsidRDefault="00E27D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Текст материалов (тезисов), включая следующие разделы: Актуальность, Цель, Материалы и методы, Результаты, Выводы. Каждый раздел начинается </w:t>
      </w:r>
      <w:r>
        <w:rPr>
          <w:rFonts w:ascii="Times New Roman" w:hAnsi="Times New Roman"/>
          <w:bCs/>
          <w:sz w:val="28"/>
          <w:szCs w:val="28"/>
        </w:rPr>
        <w:br/>
        <w:t>с нового абзаца, название раздела: шрифт – полужирный,</w:t>
      </w:r>
      <w:r>
        <w:rPr>
          <w:rFonts w:ascii="Times New Roman" w:hAnsi="Times New Roman"/>
          <w:sz w:val="28"/>
          <w:szCs w:val="28"/>
        </w:rPr>
        <w:t xml:space="preserve"> выравнивание по ширине, с точкой.</w:t>
      </w:r>
    </w:p>
    <w:p w:rsidR="00FD57FD" w:rsidRDefault="00E27D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тезисов не должен содержать таблиц, иллюстраций и списка литературы.</w:t>
      </w:r>
      <w:r>
        <w:t xml:space="preserve"> </w:t>
      </w:r>
    </w:p>
    <w:p w:rsidR="00FD57FD" w:rsidRDefault="00E27DF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EEEEEE"/>
        </w:rPr>
        <w:br w:type="column"/>
      </w:r>
      <w:r>
        <w:rPr>
          <w:rFonts w:ascii="Times New Roman" w:hAnsi="Times New Roman"/>
          <w:i/>
          <w:sz w:val="28"/>
          <w:szCs w:val="28"/>
          <w:shd w:val="clear" w:color="auto" w:fill="EEEEEE"/>
        </w:rPr>
        <w:lastRenderedPageBreak/>
        <w:t xml:space="preserve">Пример оформления </w:t>
      </w:r>
    </w:p>
    <w:p w:rsidR="00FD57FD" w:rsidRDefault="00FD57F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FD57FD">
        <w:tc>
          <w:tcPr>
            <w:tcW w:w="9853" w:type="dxa"/>
          </w:tcPr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АКТУАЛЬНЫЕ ПРОБЛЕМЫ ЗДОРОВЬЯ 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vertAlign w:val="superscript"/>
              </w:rPr>
              <w:t>1</w:t>
            </w:r>
            <w:r>
              <w:rPr>
                <w:b/>
                <w:bCs/>
                <w:i/>
                <w:sz w:val="28"/>
                <w:szCs w:val="28"/>
              </w:rPr>
              <w:t xml:space="preserve">Иванов В.В., </w:t>
            </w:r>
            <w:r>
              <w:rPr>
                <w:b/>
                <w:bCs/>
                <w:i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i/>
                <w:sz w:val="28"/>
                <w:szCs w:val="28"/>
              </w:rPr>
              <w:t>Петров П.П.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vertAlign w:val="superscript"/>
              </w:rPr>
              <w:t xml:space="preserve">1 </w:t>
            </w:r>
            <w:r>
              <w:rPr>
                <w:b/>
                <w:i/>
                <w:iCs/>
                <w:sz w:val="28"/>
                <w:szCs w:val="28"/>
              </w:rPr>
              <w:t>Военно-медицинский институт в учреждении образования «Белорусский государственный медицинский университет», г. Минск, Республика Беларусь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b/>
                <w:i/>
                <w:iCs/>
                <w:sz w:val="28"/>
                <w:szCs w:val="28"/>
              </w:rPr>
              <w:t>УЗ «РНПЦ радиационной медицины и экологии человека», г. Гомель, Республика Беларусь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Актуальность. </w:t>
            </w:r>
            <w:r>
              <w:rPr>
                <w:sz w:val="28"/>
                <w:szCs w:val="28"/>
              </w:rPr>
              <w:t>Текст.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Цель. </w:t>
            </w:r>
            <w:r>
              <w:rPr>
                <w:sz w:val="28"/>
                <w:szCs w:val="28"/>
              </w:rPr>
              <w:t>Текст.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и методы.</w:t>
            </w:r>
            <w:r>
              <w:rPr>
                <w:sz w:val="28"/>
                <w:szCs w:val="28"/>
              </w:rPr>
              <w:t xml:space="preserve"> Текст.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Результаты. </w:t>
            </w:r>
            <w:r>
              <w:rPr>
                <w:sz w:val="28"/>
                <w:szCs w:val="28"/>
              </w:rPr>
              <w:t>Текст.</w:t>
            </w:r>
          </w:p>
          <w:p w:rsidR="00FD57FD" w:rsidRDefault="00E27DF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>Выводы.</w:t>
            </w:r>
            <w:r>
              <w:rPr>
                <w:sz w:val="28"/>
                <w:szCs w:val="28"/>
              </w:rPr>
              <w:t xml:space="preserve"> Текст.</w:t>
            </w:r>
          </w:p>
        </w:tc>
      </w:tr>
    </w:tbl>
    <w:p w:rsidR="00FD57FD" w:rsidRDefault="00FD57FD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7FD" w:rsidRDefault="00E27D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ТРЕБОВАНИЯ К ОФОРМЛЕНИЮ СТАТЕЙ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1. Статьи должны быть написаны на высоком научном и методическом уровне с учетом требований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международных номенклатур (анатомической, гистологической и др.), отражать актуальные проблемы военной медицины, в том числе лечебно-профилактические вопросы военного здравоохранения мирного времени, освещать передовой опыт работы личного состава различных звеньев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медицинской службы, содержать новую научную информацию и рекомендации практического характера. Статью необходимо направлять с экспертным заключением на нее. На изобретение или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рационализаторское предложение представляется один экземпляр заверенной копии авторского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свидетельства или удостоверения. В публикуемых статьях не должны раскрываться сведения, составляющие государственную, либо иную охраняемую законом тайну.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Статья должна быть </w:t>
      </w:r>
      <w:r w:rsidR="00483628">
        <w:rPr>
          <w:rFonts w:ascii="Times New Roman" w:hAnsi="Times New Roman"/>
          <w:sz w:val="28"/>
          <w:szCs w:val="28"/>
        </w:rPr>
        <w:t xml:space="preserve">оформлена на странице размером А4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двойным интервалом между строками, шрифт </w:t>
      </w:r>
      <w:proofErr w:type="spellStart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Times</w:t>
      </w:r>
      <w:proofErr w:type="spellEnd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New</w:t>
      </w:r>
      <w:proofErr w:type="spellEnd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Roman</w:t>
      </w:r>
      <w:proofErr w:type="spellEnd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14. Ширина поля слева – 3 см, сверху и снизу – 2,5 см,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справа – 1 см.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3. Объем оригинальных статей, включая рисунки, таблицы, указатель литературы не должен превышать 12 страниц, научных обзоров и лекций – 15 страниц, остальных статей – 8 страниц.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4. Вначале пишутся инициалы и фамилия авторов, ученое звание и степень, название статьи, учреждения, из которого она вышла, инициалы и фамилия научного руководителя.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5. В конце статьи должны быть полностью указаны имена, отчества, домашние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адреса и телефоны.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6. К статье должен быть приложен реферат на русском и английском языках, отражающий цели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и задачи исследования, суть работы, полученные данные, а также основной вывод, не менее 10 машинописных строчек. В начале реферата следует указать фамилию автора и название статьи, выделить ключевые слова.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7. В конце каждой оригинальной статьи должен быть приложен библиографический указатель работ,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использованных автором (не более 10 источников). Следует указать номер по порядку, фамилию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автора, его инициалы, полное название статьи, полное название книги или журнала, место и год издания,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том, номер страницы. Сначала приводятся отечественные, а затем иностранные авторы – все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в алфавитном порядке. В тексте дается ссылка на порядковый номер списка. Для клинических обзоров и лекций допускается не более 50 источников литературы.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8. Текст статьи 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>оформляется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следующем порядке: реферат на русском и английском языках, материал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методы, результаты и обсуждение, выводы, список использованной литературы в MS </w:t>
      </w:r>
      <w:proofErr w:type="spellStart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Word</w:t>
      </w:r>
      <w:proofErr w:type="spellEnd"/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9. Статья должна быть тщательно отредактирована и выверена автором.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10. Сокращение слов не допускается, кроме общепринятых сокращений химических и математических величин, мер и терминов. В статьях должна быть использована система единиц СИ.</w:t>
      </w:r>
    </w:p>
    <w:p w:rsidR="00FD57FD" w:rsidRPr="001B6643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11. В таблицах, графиках и диаграммах все цифры и проценты должны быть тщательно выверены автором и соответствовать цифрам в тексте. В тексте необходимо указать их место и порядковый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номер. Все таблицы, графики и диаграммы должны иметь названия.</w:t>
      </w:r>
    </w:p>
    <w:p w:rsidR="00FD57FD" w:rsidRDefault="00E27DF3" w:rsidP="001B6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12. Количество графического материала должно быть минимальным. Фотографии, графики, рисунки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должны быть размером 9×12 см. В подписях к микрофотографиям указываются увеличение (окуляр, объектив) и метод окраски или импрегнации материала. Подписи</w:t>
      </w:r>
      <w:r w:rsidR="00483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6643">
        <w:rPr>
          <w:rFonts w:ascii="Times New Roman" w:hAnsi="Times New Roman"/>
          <w:bCs/>
          <w:color w:val="000000" w:themeColor="text1"/>
          <w:sz w:val="28"/>
          <w:szCs w:val="28"/>
        </w:rPr>
        <w:t>к рисункам составляются обязательно на отдельном листе.</w:t>
      </w:r>
    </w:p>
    <w:p w:rsidR="00615829" w:rsidRPr="00615829" w:rsidRDefault="00615829" w:rsidP="006158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5829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615829">
        <w:rPr>
          <w:rFonts w:ascii="Times New Roman" w:hAnsi="Times New Roman"/>
          <w:bCs/>
          <w:color w:val="000000" w:themeColor="text1"/>
          <w:sz w:val="28"/>
          <w:szCs w:val="28"/>
        </w:rPr>
        <w:t>. Редакция оставляет за собой право сокращать и редактировать статьи.</w:t>
      </w:r>
    </w:p>
    <w:p w:rsidR="00615829" w:rsidRPr="001B6643" w:rsidRDefault="00615829" w:rsidP="006158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5829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615829">
        <w:rPr>
          <w:rFonts w:ascii="Times New Roman" w:hAnsi="Times New Roman"/>
          <w:bCs/>
          <w:color w:val="000000" w:themeColor="text1"/>
          <w:sz w:val="28"/>
          <w:szCs w:val="28"/>
        </w:rPr>
        <w:t>. Направление в редакцию ранее опубликованных или уже принятых к печати в других изданиях работ не допускается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D57FD" w:rsidRDefault="00FD57FD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7FD" w:rsidRDefault="00E27DF3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получения более подробной информации обращаться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D57FD" w:rsidRDefault="00E27DF3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Военно-медицинский институт в учреждении образования «Белорусский государственный медицинский университет».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-mail: conf_voenmed@bsmu.by</w:t>
      </w:r>
    </w:p>
    <w:p w:rsidR="00FD57FD" w:rsidRDefault="00FD57FD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Михаил Владимирович, 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заместитель  начальника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кафедры военно-полевой хирургии, 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+375 (29) 269 97 04</w:t>
      </w:r>
    </w:p>
    <w:p w:rsidR="00FD57FD" w:rsidRDefault="00FD57FD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Дмитрий Вадимович, 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zh-CN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заместитель начальника института – начальник военно-медицинского факультета</w:t>
      </w:r>
    </w:p>
    <w:p w:rsidR="00FD57FD" w:rsidRDefault="00E27DF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тел.: +375 (17) </w:t>
      </w:r>
      <w:r w:rsidR="001B0C60">
        <w:rPr>
          <w:rFonts w:ascii="Times New Roman" w:hAnsi="Times New Roman"/>
          <w:color w:val="000000" w:themeColor="text1"/>
          <w:sz w:val="28"/>
          <w:szCs w:val="28"/>
        </w:rPr>
        <w:t>374 68 95</w:t>
      </w:r>
    </w:p>
    <w:sectPr w:rsidR="00FD57FD">
      <w:footerReference w:type="default" r:id="rId9"/>
      <w:pgSz w:w="11905" w:h="16837"/>
      <w:pgMar w:top="993" w:right="990" w:bottom="993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879" w:rsidRDefault="00F50879">
      <w:pPr>
        <w:spacing w:line="240" w:lineRule="auto"/>
      </w:pPr>
      <w:r>
        <w:separator/>
      </w:r>
    </w:p>
  </w:endnote>
  <w:endnote w:type="continuationSeparator" w:id="0">
    <w:p w:rsidR="00F50879" w:rsidRDefault="00F5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7FD" w:rsidRDefault="00E27DF3">
    <w:pPr>
      <w:pStyle w:val="af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FD57FD" w:rsidRDefault="00FD57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879" w:rsidRDefault="00F50879">
      <w:pPr>
        <w:spacing w:after="0"/>
      </w:pPr>
      <w:r>
        <w:separator/>
      </w:r>
    </w:p>
  </w:footnote>
  <w:footnote w:type="continuationSeparator" w:id="0">
    <w:p w:rsidR="00F50879" w:rsidRDefault="00F508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37EB"/>
    <w:multiLevelType w:val="multilevel"/>
    <w:tmpl w:val="6CF537EB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BE"/>
    <w:rsid w:val="00007D0A"/>
    <w:rsid w:val="00013BE2"/>
    <w:rsid w:val="000237F3"/>
    <w:rsid w:val="000322F2"/>
    <w:rsid w:val="00036FED"/>
    <w:rsid w:val="0003749D"/>
    <w:rsid w:val="00041BEF"/>
    <w:rsid w:val="00042E89"/>
    <w:rsid w:val="00044364"/>
    <w:rsid w:val="00045810"/>
    <w:rsid w:val="000501C0"/>
    <w:rsid w:val="00061E14"/>
    <w:rsid w:val="000628E4"/>
    <w:rsid w:val="00065C84"/>
    <w:rsid w:val="000742B0"/>
    <w:rsid w:val="00077F32"/>
    <w:rsid w:val="0008000C"/>
    <w:rsid w:val="00082DEE"/>
    <w:rsid w:val="0009327C"/>
    <w:rsid w:val="00096E9F"/>
    <w:rsid w:val="000A1E46"/>
    <w:rsid w:val="000A3765"/>
    <w:rsid w:val="000B1429"/>
    <w:rsid w:val="000B74F5"/>
    <w:rsid w:val="000C0822"/>
    <w:rsid w:val="000C106F"/>
    <w:rsid w:val="000C6EEA"/>
    <w:rsid w:val="000D5639"/>
    <w:rsid w:val="000D77E8"/>
    <w:rsid w:val="000E064B"/>
    <w:rsid w:val="000E786E"/>
    <w:rsid w:val="001038FD"/>
    <w:rsid w:val="001121B2"/>
    <w:rsid w:val="001149A0"/>
    <w:rsid w:val="00122891"/>
    <w:rsid w:val="0012398F"/>
    <w:rsid w:val="00130C97"/>
    <w:rsid w:val="00131F6A"/>
    <w:rsid w:val="00136718"/>
    <w:rsid w:val="00140A89"/>
    <w:rsid w:val="001473A9"/>
    <w:rsid w:val="00157D9D"/>
    <w:rsid w:val="001762FE"/>
    <w:rsid w:val="0017649C"/>
    <w:rsid w:val="00177B3A"/>
    <w:rsid w:val="001809F1"/>
    <w:rsid w:val="001811A0"/>
    <w:rsid w:val="001830BD"/>
    <w:rsid w:val="001959E1"/>
    <w:rsid w:val="001B0C60"/>
    <w:rsid w:val="001B1FDA"/>
    <w:rsid w:val="001B3819"/>
    <w:rsid w:val="001B6643"/>
    <w:rsid w:val="001B78F9"/>
    <w:rsid w:val="001C20CE"/>
    <w:rsid w:val="001D2551"/>
    <w:rsid w:val="001E030B"/>
    <w:rsid w:val="001E571B"/>
    <w:rsid w:val="001F06A0"/>
    <w:rsid w:val="001F1B71"/>
    <w:rsid w:val="00203FE0"/>
    <w:rsid w:val="00204BEE"/>
    <w:rsid w:val="00207EAC"/>
    <w:rsid w:val="00211566"/>
    <w:rsid w:val="00214EC2"/>
    <w:rsid w:val="002226D8"/>
    <w:rsid w:val="00227FE8"/>
    <w:rsid w:val="002308E2"/>
    <w:rsid w:val="002314F6"/>
    <w:rsid w:val="00231E88"/>
    <w:rsid w:val="002407CE"/>
    <w:rsid w:val="002471F1"/>
    <w:rsid w:val="00250116"/>
    <w:rsid w:val="00250738"/>
    <w:rsid w:val="00250F6B"/>
    <w:rsid w:val="00251903"/>
    <w:rsid w:val="00251968"/>
    <w:rsid w:val="0025215F"/>
    <w:rsid w:val="002533BF"/>
    <w:rsid w:val="002603FA"/>
    <w:rsid w:val="00260B1B"/>
    <w:rsid w:val="00261E4A"/>
    <w:rsid w:val="00263B4A"/>
    <w:rsid w:val="0026766B"/>
    <w:rsid w:val="002810CB"/>
    <w:rsid w:val="00285574"/>
    <w:rsid w:val="00292F8D"/>
    <w:rsid w:val="0029508C"/>
    <w:rsid w:val="00295372"/>
    <w:rsid w:val="002A49D4"/>
    <w:rsid w:val="002A6789"/>
    <w:rsid w:val="002A7A17"/>
    <w:rsid w:val="002A7D2B"/>
    <w:rsid w:val="002B1B67"/>
    <w:rsid w:val="002D0BE4"/>
    <w:rsid w:val="003144C2"/>
    <w:rsid w:val="003256E3"/>
    <w:rsid w:val="00330677"/>
    <w:rsid w:val="003345E4"/>
    <w:rsid w:val="0033562D"/>
    <w:rsid w:val="003408E6"/>
    <w:rsid w:val="00340D18"/>
    <w:rsid w:val="0034155A"/>
    <w:rsid w:val="00346836"/>
    <w:rsid w:val="00346E44"/>
    <w:rsid w:val="00346F75"/>
    <w:rsid w:val="00347637"/>
    <w:rsid w:val="0035032F"/>
    <w:rsid w:val="003520A3"/>
    <w:rsid w:val="00353F64"/>
    <w:rsid w:val="00360E00"/>
    <w:rsid w:val="003620CF"/>
    <w:rsid w:val="00364137"/>
    <w:rsid w:val="0036739A"/>
    <w:rsid w:val="00370E0C"/>
    <w:rsid w:val="00371F23"/>
    <w:rsid w:val="003805E3"/>
    <w:rsid w:val="00385E27"/>
    <w:rsid w:val="003926A9"/>
    <w:rsid w:val="00396B59"/>
    <w:rsid w:val="00396BCE"/>
    <w:rsid w:val="003A272B"/>
    <w:rsid w:val="003A2DC9"/>
    <w:rsid w:val="003B2945"/>
    <w:rsid w:val="003B31AF"/>
    <w:rsid w:val="003C4056"/>
    <w:rsid w:val="003D4B77"/>
    <w:rsid w:val="003D538C"/>
    <w:rsid w:val="003E1B6B"/>
    <w:rsid w:val="003E613A"/>
    <w:rsid w:val="003F0CEB"/>
    <w:rsid w:val="003F2792"/>
    <w:rsid w:val="0040103B"/>
    <w:rsid w:val="00404B64"/>
    <w:rsid w:val="004054B1"/>
    <w:rsid w:val="00405E2A"/>
    <w:rsid w:val="004135E2"/>
    <w:rsid w:val="004169B9"/>
    <w:rsid w:val="00420B09"/>
    <w:rsid w:val="0042199E"/>
    <w:rsid w:val="004233D8"/>
    <w:rsid w:val="00431BFF"/>
    <w:rsid w:val="0044056E"/>
    <w:rsid w:val="00451360"/>
    <w:rsid w:val="0045227E"/>
    <w:rsid w:val="00455E16"/>
    <w:rsid w:val="00463F8F"/>
    <w:rsid w:val="00464304"/>
    <w:rsid w:val="0046764B"/>
    <w:rsid w:val="00473E8D"/>
    <w:rsid w:val="00476400"/>
    <w:rsid w:val="00482C5E"/>
    <w:rsid w:val="00483628"/>
    <w:rsid w:val="004A2D4A"/>
    <w:rsid w:val="004B4C1A"/>
    <w:rsid w:val="004C0BDD"/>
    <w:rsid w:val="004C2F84"/>
    <w:rsid w:val="004C3F9D"/>
    <w:rsid w:val="004C47F2"/>
    <w:rsid w:val="004C5B17"/>
    <w:rsid w:val="004C6031"/>
    <w:rsid w:val="004D4D9A"/>
    <w:rsid w:val="004D4E56"/>
    <w:rsid w:val="004D6B89"/>
    <w:rsid w:val="004E234A"/>
    <w:rsid w:val="004E2C76"/>
    <w:rsid w:val="004E578F"/>
    <w:rsid w:val="004F20E2"/>
    <w:rsid w:val="004F625B"/>
    <w:rsid w:val="0050775B"/>
    <w:rsid w:val="005139D4"/>
    <w:rsid w:val="0052315E"/>
    <w:rsid w:val="00525952"/>
    <w:rsid w:val="00527516"/>
    <w:rsid w:val="00531AF8"/>
    <w:rsid w:val="00545B1A"/>
    <w:rsid w:val="00554994"/>
    <w:rsid w:val="00561E20"/>
    <w:rsid w:val="0056356C"/>
    <w:rsid w:val="0056737E"/>
    <w:rsid w:val="005709B5"/>
    <w:rsid w:val="0057749D"/>
    <w:rsid w:val="00581399"/>
    <w:rsid w:val="00581F6D"/>
    <w:rsid w:val="00587BD0"/>
    <w:rsid w:val="005A1E41"/>
    <w:rsid w:val="005B3549"/>
    <w:rsid w:val="005C191D"/>
    <w:rsid w:val="005C1A1D"/>
    <w:rsid w:val="005C52F7"/>
    <w:rsid w:val="005D503F"/>
    <w:rsid w:val="005D6AD3"/>
    <w:rsid w:val="005F2F20"/>
    <w:rsid w:val="00600BB1"/>
    <w:rsid w:val="00603BA0"/>
    <w:rsid w:val="006064BB"/>
    <w:rsid w:val="00610E17"/>
    <w:rsid w:val="00615829"/>
    <w:rsid w:val="00630E81"/>
    <w:rsid w:val="00631453"/>
    <w:rsid w:val="00644EB4"/>
    <w:rsid w:val="00651600"/>
    <w:rsid w:val="00651EA4"/>
    <w:rsid w:val="0065459C"/>
    <w:rsid w:val="00661C3C"/>
    <w:rsid w:val="00666418"/>
    <w:rsid w:val="00667B3D"/>
    <w:rsid w:val="00672059"/>
    <w:rsid w:val="0067417C"/>
    <w:rsid w:val="00680A3B"/>
    <w:rsid w:val="00684CB3"/>
    <w:rsid w:val="00694470"/>
    <w:rsid w:val="00695051"/>
    <w:rsid w:val="00697F7B"/>
    <w:rsid w:val="006A6EBF"/>
    <w:rsid w:val="006B04C5"/>
    <w:rsid w:val="006B6DC1"/>
    <w:rsid w:val="006B7EDB"/>
    <w:rsid w:val="006C0F1B"/>
    <w:rsid w:val="006C3CEB"/>
    <w:rsid w:val="006C4C49"/>
    <w:rsid w:val="006C6D95"/>
    <w:rsid w:val="006D0767"/>
    <w:rsid w:val="006D10B4"/>
    <w:rsid w:val="006D169A"/>
    <w:rsid w:val="006D7588"/>
    <w:rsid w:val="006E484A"/>
    <w:rsid w:val="006E4D40"/>
    <w:rsid w:val="006F320E"/>
    <w:rsid w:val="006F528B"/>
    <w:rsid w:val="006F58FB"/>
    <w:rsid w:val="00702610"/>
    <w:rsid w:val="007031D2"/>
    <w:rsid w:val="00723F65"/>
    <w:rsid w:val="007255C0"/>
    <w:rsid w:val="00727F09"/>
    <w:rsid w:val="0073108F"/>
    <w:rsid w:val="007313E1"/>
    <w:rsid w:val="00732F9A"/>
    <w:rsid w:val="00735090"/>
    <w:rsid w:val="00740392"/>
    <w:rsid w:val="00750010"/>
    <w:rsid w:val="0076382D"/>
    <w:rsid w:val="00763DA6"/>
    <w:rsid w:val="00767703"/>
    <w:rsid w:val="00772AAA"/>
    <w:rsid w:val="0077717F"/>
    <w:rsid w:val="0078780E"/>
    <w:rsid w:val="00790936"/>
    <w:rsid w:val="0079561D"/>
    <w:rsid w:val="007A097E"/>
    <w:rsid w:val="007B5515"/>
    <w:rsid w:val="007C047F"/>
    <w:rsid w:val="007C2A78"/>
    <w:rsid w:val="007C3332"/>
    <w:rsid w:val="007C3775"/>
    <w:rsid w:val="007C6695"/>
    <w:rsid w:val="007C66F0"/>
    <w:rsid w:val="007C785E"/>
    <w:rsid w:val="007D0E06"/>
    <w:rsid w:val="007D20A4"/>
    <w:rsid w:val="007D42B2"/>
    <w:rsid w:val="007E1090"/>
    <w:rsid w:val="007E41B5"/>
    <w:rsid w:val="007F0EB4"/>
    <w:rsid w:val="007F525A"/>
    <w:rsid w:val="007F59AB"/>
    <w:rsid w:val="007F617B"/>
    <w:rsid w:val="00804D7B"/>
    <w:rsid w:val="008069E1"/>
    <w:rsid w:val="008071FD"/>
    <w:rsid w:val="00820AAE"/>
    <w:rsid w:val="00821933"/>
    <w:rsid w:val="00823277"/>
    <w:rsid w:val="00824029"/>
    <w:rsid w:val="00824ADA"/>
    <w:rsid w:val="0083316B"/>
    <w:rsid w:val="00844987"/>
    <w:rsid w:val="0084637C"/>
    <w:rsid w:val="00852866"/>
    <w:rsid w:val="008541C0"/>
    <w:rsid w:val="00886EAD"/>
    <w:rsid w:val="00892CA0"/>
    <w:rsid w:val="00893555"/>
    <w:rsid w:val="008A2D3E"/>
    <w:rsid w:val="008B225D"/>
    <w:rsid w:val="008B4CAB"/>
    <w:rsid w:val="008D0EA9"/>
    <w:rsid w:val="008D2F0D"/>
    <w:rsid w:val="008D5E1E"/>
    <w:rsid w:val="008E1908"/>
    <w:rsid w:val="008E5A67"/>
    <w:rsid w:val="008F1DE5"/>
    <w:rsid w:val="008F3AAE"/>
    <w:rsid w:val="00900CF8"/>
    <w:rsid w:val="00901E07"/>
    <w:rsid w:val="009048AD"/>
    <w:rsid w:val="0090622E"/>
    <w:rsid w:val="009122D0"/>
    <w:rsid w:val="0093001A"/>
    <w:rsid w:val="00940173"/>
    <w:rsid w:val="00943A16"/>
    <w:rsid w:val="00945A59"/>
    <w:rsid w:val="009470E6"/>
    <w:rsid w:val="00950754"/>
    <w:rsid w:val="00954BA6"/>
    <w:rsid w:val="00965D4A"/>
    <w:rsid w:val="009667CA"/>
    <w:rsid w:val="00970375"/>
    <w:rsid w:val="00987763"/>
    <w:rsid w:val="00995E1E"/>
    <w:rsid w:val="009A0D25"/>
    <w:rsid w:val="009B2526"/>
    <w:rsid w:val="009B6DB2"/>
    <w:rsid w:val="009C0C0E"/>
    <w:rsid w:val="009C1C53"/>
    <w:rsid w:val="009C3454"/>
    <w:rsid w:val="009D2408"/>
    <w:rsid w:val="009D773B"/>
    <w:rsid w:val="009E04BA"/>
    <w:rsid w:val="009E56CF"/>
    <w:rsid w:val="009E68A2"/>
    <w:rsid w:val="009F4E2B"/>
    <w:rsid w:val="00A11105"/>
    <w:rsid w:val="00A15642"/>
    <w:rsid w:val="00A237F2"/>
    <w:rsid w:val="00A30F63"/>
    <w:rsid w:val="00A34347"/>
    <w:rsid w:val="00A356E5"/>
    <w:rsid w:val="00A3743C"/>
    <w:rsid w:val="00A40CA6"/>
    <w:rsid w:val="00A42474"/>
    <w:rsid w:val="00A46818"/>
    <w:rsid w:val="00A63B61"/>
    <w:rsid w:val="00A70D50"/>
    <w:rsid w:val="00A806A4"/>
    <w:rsid w:val="00A82F62"/>
    <w:rsid w:val="00AA3101"/>
    <w:rsid w:val="00AA4387"/>
    <w:rsid w:val="00AA5001"/>
    <w:rsid w:val="00AA5997"/>
    <w:rsid w:val="00AA7D02"/>
    <w:rsid w:val="00AB00F4"/>
    <w:rsid w:val="00AB126C"/>
    <w:rsid w:val="00AB1AA5"/>
    <w:rsid w:val="00AB376B"/>
    <w:rsid w:val="00AB4FCA"/>
    <w:rsid w:val="00AB52BA"/>
    <w:rsid w:val="00AC634D"/>
    <w:rsid w:val="00AC6370"/>
    <w:rsid w:val="00AC79C3"/>
    <w:rsid w:val="00AD6FC8"/>
    <w:rsid w:val="00AD70EF"/>
    <w:rsid w:val="00AE338C"/>
    <w:rsid w:val="00AF7C27"/>
    <w:rsid w:val="00B01067"/>
    <w:rsid w:val="00B1238D"/>
    <w:rsid w:val="00B14019"/>
    <w:rsid w:val="00B1522F"/>
    <w:rsid w:val="00B1689C"/>
    <w:rsid w:val="00B20D87"/>
    <w:rsid w:val="00B23D84"/>
    <w:rsid w:val="00B25FBD"/>
    <w:rsid w:val="00B30701"/>
    <w:rsid w:val="00B30ECB"/>
    <w:rsid w:val="00B34311"/>
    <w:rsid w:val="00B34384"/>
    <w:rsid w:val="00B40B46"/>
    <w:rsid w:val="00B5441E"/>
    <w:rsid w:val="00B56967"/>
    <w:rsid w:val="00B66653"/>
    <w:rsid w:val="00B6708A"/>
    <w:rsid w:val="00B83A2B"/>
    <w:rsid w:val="00BB4D0E"/>
    <w:rsid w:val="00BB69F0"/>
    <w:rsid w:val="00BC548B"/>
    <w:rsid w:val="00BF18DC"/>
    <w:rsid w:val="00C0208D"/>
    <w:rsid w:val="00C2435A"/>
    <w:rsid w:val="00C26F85"/>
    <w:rsid w:val="00C32804"/>
    <w:rsid w:val="00C41C02"/>
    <w:rsid w:val="00C422D6"/>
    <w:rsid w:val="00C424EB"/>
    <w:rsid w:val="00C43133"/>
    <w:rsid w:val="00C539EB"/>
    <w:rsid w:val="00C5517A"/>
    <w:rsid w:val="00C574E9"/>
    <w:rsid w:val="00C6674D"/>
    <w:rsid w:val="00C6763D"/>
    <w:rsid w:val="00C82C00"/>
    <w:rsid w:val="00C8407A"/>
    <w:rsid w:val="00C93A0E"/>
    <w:rsid w:val="00CA09CD"/>
    <w:rsid w:val="00CA3E24"/>
    <w:rsid w:val="00CB00D3"/>
    <w:rsid w:val="00CB5BE8"/>
    <w:rsid w:val="00CC20FD"/>
    <w:rsid w:val="00CC4C90"/>
    <w:rsid w:val="00CC6C6B"/>
    <w:rsid w:val="00CD1EF8"/>
    <w:rsid w:val="00CE11CC"/>
    <w:rsid w:val="00CE3E62"/>
    <w:rsid w:val="00CF5418"/>
    <w:rsid w:val="00D04787"/>
    <w:rsid w:val="00D059D9"/>
    <w:rsid w:val="00D14B4F"/>
    <w:rsid w:val="00D235CC"/>
    <w:rsid w:val="00D27429"/>
    <w:rsid w:val="00D36AA4"/>
    <w:rsid w:val="00D42EED"/>
    <w:rsid w:val="00D44B2C"/>
    <w:rsid w:val="00D60728"/>
    <w:rsid w:val="00D609BB"/>
    <w:rsid w:val="00D6462E"/>
    <w:rsid w:val="00D716BE"/>
    <w:rsid w:val="00D74526"/>
    <w:rsid w:val="00D746AB"/>
    <w:rsid w:val="00D77966"/>
    <w:rsid w:val="00D82D73"/>
    <w:rsid w:val="00D8451B"/>
    <w:rsid w:val="00D92664"/>
    <w:rsid w:val="00D94FB7"/>
    <w:rsid w:val="00DA70C2"/>
    <w:rsid w:val="00DC2C84"/>
    <w:rsid w:val="00DC7B8D"/>
    <w:rsid w:val="00DD5D43"/>
    <w:rsid w:val="00DD600E"/>
    <w:rsid w:val="00DD67B1"/>
    <w:rsid w:val="00DE246F"/>
    <w:rsid w:val="00DE7193"/>
    <w:rsid w:val="00DF0CBC"/>
    <w:rsid w:val="00DF2CEB"/>
    <w:rsid w:val="00DF42E1"/>
    <w:rsid w:val="00E01907"/>
    <w:rsid w:val="00E025F3"/>
    <w:rsid w:val="00E0308A"/>
    <w:rsid w:val="00E20591"/>
    <w:rsid w:val="00E2289A"/>
    <w:rsid w:val="00E27DF3"/>
    <w:rsid w:val="00E51099"/>
    <w:rsid w:val="00E56905"/>
    <w:rsid w:val="00E632CB"/>
    <w:rsid w:val="00E65489"/>
    <w:rsid w:val="00E67B75"/>
    <w:rsid w:val="00E714DD"/>
    <w:rsid w:val="00E81CA1"/>
    <w:rsid w:val="00E86572"/>
    <w:rsid w:val="00E86D2F"/>
    <w:rsid w:val="00E941AA"/>
    <w:rsid w:val="00E97A9B"/>
    <w:rsid w:val="00EB6241"/>
    <w:rsid w:val="00EC70E5"/>
    <w:rsid w:val="00EC7578"/>
    <w:rsid w:val="00ED5A7C"/>
    <w:rsid w:val="00ED7B77"/>
    <w:rsid w:val="00EE268B"/>
    <w:rsid w:val="00EE51A7"/>
    <w:rsid w:val="00EE756B"/>
    <w:rsid w:val="00EF1DA8"/>
    <w:rsid w:val="00EF5CD6"/>
    <w:rsid w:val="00F02BBB"/>
    <w:rsid w:val="00F13119"/>
    <w:rsid w:val="00F14CFE"/>
    <w:rsid w:val="00F16DE6"/>
    <w:rsid w:val="00F20BC8"/>
    <w:rsid w:val="00F2501F"/>
    <w:rsid w:val="00F27A41"/>
    <w:rsid w:val="00F30C92"/>
    <w:rsid w:val="00F32392"/>
    <w:rsid w:val="00F32EC7"/>
    <w:rsid w:val="00F42A0D"/>
    <w:rsid w:val="00F454ED"/>
    <w:rsid w:val="00F46979"/>
    <w:rsid w:val="00F50879"/>
    <w:rsid w:val="00F51A8B"/>
    <w:rsid w:val="00F53A9D"/>
    <w:rsid w:val="00F53C65"/>
    <w:rsid w:val="00F57764"/>
    <w:rsid w:val="00F57EC7"/>
    <w:rsid w:val="00F642F9"/>
    <w:rsid w:val="00F642FB"/>
    <w:rsid w:val="00F643C3"/>
    <w:rsid w:val="00F67205"/>
    <w:rsid w:val="00F71E19"/>
    <w:rsid w:val="00F74A5A"/>
    <w:rsid w:val="00F85478"/>
    <w:rsid w:val="00F86765"/>
    <w:rsid w:val="00F95054"/>
    <w:rsid w:val="00F957BE"/>
    <w:rsid w:val="00F97926"/>
    <w:rsid w:val="00FA01C9"/>
    <w:rsid w:val="00FA59E3"/>
    <w:rsid w:val="00FC32D3"/>
    <w:rsid w:val="00FD57FD"/>
    <w:rsid w:val="00FF3C43"/>
    <w:rsid w:val="00FF5436"/>
    <w:rsid w:val="01387737"/>
    <w:rsid w:val="59D56544"/>
    <w:rsid w:val="5F2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CB360F"/>
  <w15:docId w15:val="{510DAF39-A21B-49B9-9AD0-737506C4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qFormat="1"/>
    <w:lsdException w:name="Default Paragraph Font" w:semiHidden="1" w:uiPriority="1" w:unhideWhenUsed="1"/>
    <w:lsdException w:name="Body Text Indent" w:semiHidden="1"/>
    <w:lsdException w:name="Subtitle" w:locked="1" w:qFormat="1"/>
    <w:lsdException w:name="Body Text Indent 3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val="zh-CN" w:eastAsia="zh-CN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val="zh-C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Strong"/>
    <w:qFormat/>
    <w:rPr>
      <w:rFonts w:cs="Times New Roman"/>
      <w:b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  <w:szCs w:val="18"/>
      <w:lang w:val="zh-CN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nsolas" w:eastAsia="Calibri" w:hAnsi="Consolas"/>
      <w:sz w:val="21"/>
      <w:szCs w:val="21"/>
      <w:lang w:val="zh-CN" w:eastAsia="zh-CN"/>
    </w:rPr>
  </w:style>
  <w:style w:type="paragraph" w:styleId="31">
    <w:name w:val="Body Text Indent 3"/>
    <w:basedOn w:val="a"/>
    <w:link w:val="32"/>
    <w:semiHidden/>
    <w:pPr>
      <w:spacing w:after="120"/>
      <w:ind w:left="283"/>
    </w:pPr>
    <w:rPr>
      <w:rFonts w:eastAsia="Calibri"/>
      <w:sz w:val="16"/>
      <w:szCs w:val="16"/>
      <w:lang w:val="zh-CN" w:eastAsia="zh-CN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zh-CN" w:eastAsia="zh-CN"/>
    </w:rPr>
  </w:style>
  <w:style w:type="paragraph" w:styleId="11">
    <w:name w:val="toc 1"/>
    <w:basedOn w:val="a"/>
    <w:next w:val="a"/>
    <w:autoRedefine/>
    <w:pPr>
      <w:tabs>
        <w:tab w:val="right" w:leader="dot" w:pos="9628"/>
      </w:tabs>
      <w:spacing w:after="100" w:line="240" w:lineRule="auto"/>
    </w:pPr>
    <w:rPr>
      <w:rFonts w:ascii="Times New Roman" w:hAnsi="Times New Roman"/>
      <w:bCs/>
      <w:color w:val="000000"/>
      <w:sz w:val="28"/>
      <w:szCs w:val="28"/>
      <w:lang w:bidi="he-IL"/>
    </w:rPr>
  </w:style>
  <w:style w:type="paragraph" w:styleId="33">
    <w:name w:val="toc 3"/>
    <w:basedOn w:val="a"/>
    <w:next w:val="a"/>
    <w:autoRedefine/>
    <w:pPr>
      <w:spacing w:after="100"/>
      <w:ind w:left="440"/>
    </w:pPr>
  </w:style>
  <w:style w:type="paragraph" w:styleId="2">
    <w:name w:val="toc 2"/>
    <w:basedOn w:val="a"/>
    <w:next w:val="a"/>
    <w:autoRedefine/>
    <w:pPr>
      <w:spacing w:after="100"/>
      <w:ind w:left="220"/>
    </w:pPr>
  </w:style>
  <w:style w:type="paragraph" w:styleId="ac">
    <w:name w:val="Body Text Indent"/>
    <w:basedOn w:val="a"/>
    <w:link w:val="ad"/>
    <w:semiHidden/>
    <w:pPr>
      <w:spacing w:after="120"/>
      <w:ind w:left="283"/>
    </w:pPr>
    <w:rPr>
      <w:rFonts w:eastAsia="Calibri"/>
      <w:sz w:val="20"/>
      <w:szCs w:val="20"/>
      <w:lang w:val="zh-CN" w:eastAsia="zh-CN"/>
    </w:rPr>
  </w:style>
  <w:style w:type="paragraph" w:styleId="ae">
    <w:name w:val="Title"/>
    <w:basedOn w:val="a"/>
    <w:link w:val="af"/>
    <w:qFormat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val="zh-CN"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zh-CN" w:eastAsia="zh-CN"/>
    </w:rPr>
  </w:style>
  <w:style w:type="paragraph" w:styleId="af2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pPr>
      <w:spacing w:after="0" w:line="240" w:lineRule="auto"/>
      <w:ind w:left="840" w:right="-360"/>
    </w:pPr>
    <w:rPr>
      <w:rFonts w:ascii="Courier New" w:eastAsia="Calibri" w:hAnsi="Courier New" w:cs="Courier New"/>
      <w:color w:val="000000"/>
      <w:sz w:val="24"/>
      <w:szCs w:val="24"/>
      <w:lang w:val="zh-CN" w:eastAsia="zh-CN" w:bidi="he-IL"/>
    </w:rPr>
  </w:style>
  <w:style w:type="table" w:styleId="af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Лит-ра Знак"/>
    <w:link w:val="-0"/>
    <w:locked/>
    <w:rPr>
      <w:b/>
      <w:sz w:val="24"/>
    </w:rPr>
  </w:style>
  <w:style w:type="paragraph" w:customStyle="1" w:styleId="-0">
    <w:name w:val="Лит-ра"/>
    <w:basedOn w:val="a"/>
    <w:link w:val="-"/>
    <w:pPr>
      <w:spacing w:before="120" w:after="0" w:line="240" w:lineRule="auto"/>
      <w:jc w:val="center"/>
    </w:pPr>
    <w:rPr>
      <w:rFonts w:eastAsia="Calibri"/>
      <w:b/>
      <w:sz w:val="24"/>
      <w:szCs w:val="20"/>
      <w:lang w:val="zh-CN" w:eastAsia="zh-CN"/>
    </w:rPr>
  </w:style>
  <w:style w:type="character" w:customStyle="1" w:styleId="apple-converted-space">
    <w:name w:val="apple-converted-space"/>
  </w:style>
  <w:style w:type="paragraph" w:customStyle="1" w:styleId="12">
    <w:name w:val="Без интервала1"/>
    <w:pPr>
      <w:keepNext/>
      <w:widowControl w:val="0"/>
      <w:autoSpaceDE w:val="0"/>
      <w:autoSpaceDN w:val="0"/>
      <w:adjustRightInd w:val="0"/>
      <w:ind w:firstLine="720"/>
      <w:jc w:val="both"/>
    </w:pPr>
    <w:rPr>
      <w:rFonts w:ascii="Times" w:eastAsia="Calibri" w:hAnsi="Times" w:cs="Times"/>
      <w:sz w:val="28"/>
      <w:szCs w:val="28"/>
    </w:rPr>
  </w:style>
  <w:style w:type="character" w:customStyle="1" w:styleId="citation">
    <w:name w:val="citation"/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20">
    <w:name w:val="Обычный2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Pr>
      <w:rFonts w:cs="Times New Roman"/>
    </w:rPr>
  </w:style>
  <w:style w:type="character" w:customStyle="1" w:styleId="refresult">
    <w:name w:val="ref_result"/>
    <w:rPr>
      <w:rFonts w:cs="Times New Roman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Pr>
      <w:rFonts w:ascii="Times New Roman" w:hAnsi="Times New Roman"/>
      <w:sz w:val="24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  <w:color w:val="000000"/>
      <w:sz w:val="24"/>
      <w:szCs w:val="24"/>
      <w:lang w:bidi="he-IL"/>
    </w:rPr>
  </w:style>
  <w:style w:type="character" w:customStyle="1" w:styleId="font17">
    <w:name w:val="font17"/>
  </w:style>
  <w:style w:type="character" w:customStyle="1" w:styleId="a9">
    <w:name w:val="Текст Знак"/>
    <w:link w:val="a8"/>
    <w:locked/>
    <w:rPr>
      <w:rFonts w:ascii="Consolas" w:hAnsi="Consolas" w:cs="Times New Roman"/>
      <w:sz w:val="21"/>
      <w:szCs w:val="21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13">
    <w:name w:val="Основной текст (4)13"/>
    <w:rPr>
      <w:b/>
      <w:shd w:val="clear" w:color="auto" w:fill="FFFFFF"/>
    </w:rPr>
  </w:style>
  <w:style w:type="paragraph" w:customStyle="1" w:styleId="af4">
    <w:name w:val="Основной"/>
    <w:basedOn w:val="ac"/>
    <w:link w:val="af5"/>
    <w:pPr>
      <w:spacing w:after="0" w:line="360" w:lineRule="exact"/>
      <w:ind w:left="0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Знак"/>
    <w:link w:val="af4"/>
    <w:locked/>
    <w:rPr>
      <w:rFonts w:ascii="Times New Roman" w:hAnsi="Times New Roman" w:cs="Times New Roman"/>
      <w:sz w:val="24"/>
      <w:szCs w:val="24"/>
      <w:lang w:val="zh-CN" w:eastAsia="ru-RU"/>
    </w:rPr>
  </w:style>
  <w:style w:type="character" w:customStyle="1" w:styleId="ad">
    <w:name w:val="Основной текст с отступом Знак"/>
    <w:link w:val="ac"/>
    <w:semiHidden/>
    <w:locked/>
    <w:rPr>
      <w:rFonts w:cs="Times New Roman"/>
    </w:rPr>
  </w:style>
  <w:style w:type="character" w:customStyle="1" w:styleId="30">
    <w:name w:val="Заголовок 3 Знак"/>
    <w:link w:val="3"/>
    <w:locked/>
    <w:rPr>
      <w:rFonts w:ascii="Times New Roman" w:hAnsi="Times New Roman" w:cs="Times New Roman"/>
      <w:b/>
      <w:bCs/>
      <w:sz w:val="27"/>
      <w:szCs w:val="27"/>
      <w:lang w:val="zh-CN" w:eastAsia="ru-RU"/>
    </w:rPr>
  </w:style>
  <w:style w:type="character" w:customStyle="1" w:styleId="fontstyle01">
    <w:name w:val="fontstyle01"/>
    <w:rPr>
      <w:rFonts w:ascii="MinionPro-Regular" w:hAnsi="MinionPro-Regular" w:cs="Times New Roman"/>
      <w:color w:val="0C0C0C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horttext">
    <w:name w:val="short_text"/>
    <w:rPr>
      <w:rFonts w:cs="Times New Roman"/>
    </w:rPr>
  </w:style>
  <w:style w:type="character" w:customStyle="1" w:styleId="10">
    <w:name w:val="Заголовок 1 Знак"/>
    <w:link w:val="1"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notranslate">
    <w:name w:val="notranslate"/>
    <w:rPr>
      <w:rFonts w:cs="Times New Roman"/>
    </w:rPr>
  </w:style>
  <w:style w:type="character" w:customStyle="1" w:styleId="21">
    <w:name w:val="Основной текст (2)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zh-CN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cs="Times New Roman"/>
      <w:sz w:val="16"/>
      <w:szCs w:val="16"/>
    </w:rPr>
  </w:style>
  <w:style w:type="character" w:customStyle="1" w:styleId="translation-chunk">
    <w:name w:val="translation-chunk"/>
    <w:rPr>
      <w:rFonts w:cs="Times New Roman"/>
    </w:rPr>
  </w:style>
  <w:style w:type="character" w:customStyle="1" w:styleId="af">
    <w:name w:val="Заголовок Знак"/>
    <w:link w:val="ae"/>
    <w:locked/>
    <w:rPr>
      <w:rFonts w:ascii="Times New Roman" w:hAnsi="Times New Roman" w:cs="Times New Roman"/>
      <w:b/>
      <w:sz w:val="20"/>
      <w:szCs w:val="20"/>
      <w:lang w:val="zh-CN" w:eastAsia="ru-RU"/>
    </w:rPr>
  </w:style>
  <w:style w:type="character" w:customStyle="1" w:styleId="ab">
    <w:name w:val="Верхний колонтитул Знак"/>
    <w:link w:val="aa"/>
    <w:locked/>
    <w:rPr>
      <w:rFonts w:cs="Times New Roman"/>
    </w:rPr>
  </w:style>
  <w:style w:type="character" w:customStyle="1" w:styleId="af1">
    <w:name w:val="Нижний колонтитул Знак"/>
    <w:link w:val="af0"/>
    <w:locked/>
    <w:rPr>
      <w:rFonts w:cs="Times New Roman"/>
    </w:rPr>
  </w:style>
  <w:style w:type="paragraph" w:customStyle="1" w:styleId="14">
    <w:name w:val="Заголовок оглавления1"/>
    <w:basedOn w:val="1"/>
    <w:next w:val="a"/>
    <w:pPr>
      <w:outlineLvl w:val="9"/>
    </w:pPr>
    <w:rPr>
      <w:lang w:eastAsia="ru-RU"/>
    </w:rPr>
  </w:style>
  <w:style w:type="paragraph" w:customStyle="1" w:styleId="Div">
    <w:name w:val="Div"/>
    <w:basedOn w:val="a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character" w:customStyle="1" w:styleId="22">
    <w:name w:val="Основной текст (2)_"/>
    <w:locked/>
    <w:rPr>
      <w:sz w:val="23"/>
      <w:szCs w:val="23"/>
      <w:lang w:bidi="ar-SA"/>
    </w:rPr>
  </w:style>
  <w:style w:type="character" w:customStyle="1" w:styleId="af6">
    <w:name w:val="Основной текст_"/>
    <w:link w:val="23"/>
    <w:locked/>
    <w:rPr>
      <w:sz w:val="27"/>
      <w:szCs w:val="27"/>
      <w:lang w:bidi="ar-SA"/>
    </w:rPr>
  </w:style>
  <w:style w:type="paragraph" w:customStyle="1" w:styleId="23">
    <w:name w:val="Основной текст2"/>
    <w:basedOn w:val="a"/>
    <w:link w:val="af6"/>
    <w:pPr>
      <w:shd w:val="clear" w:color="auto" w:fill="FFFFFF"/>
      <w:spacing w:before="300" w:after="240" w:line="317" w:lineRule="exact"/>
      <w:jc w:val="right"/>
    </w:pPr>
    <w:rPr>
      <w:rFonts w:eastAsia="Calibri"/>
      <w:sz w:val="27"/>
      <w:szCs w:val="27"/>
      <w:lang w:val="zh-CN" w:eastAsia="zh-CN"/>
    </w:rPr>
  </w:style>
  <w:style w:type="character" w:customStyle="1" w:styleId="15">
    <w:name w:val="Заголовок №1_"/>
    <w:link w:val="16"/>
    <w:locked/>
    <w:rPr>
      <w:sz w:val="27"/>
      <w:szCs w:val="27"/>
      <w:lang w:bidi="ar-SA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240" w:after="420" w:line="240" w:lineRule="atLeast"/>
      <w:ind w:hanging="1760"/>
      <w:outlineLvl w:val="0"/>
    </w:pPr>
    <w:rPr>
      <w:rFonts w:eastAsia="Calibri"/>
      <w:sz w:val="27"/>
      <w:szCs w:val="27"/>
      <w:lang w:val="zh-CN" w:eastAsia="zh-CN"/>
    </w:rPr>
  </w:style>
  <w:style w:type="character" w:customStyle="1" w:styleId="af7">
    <w:name w:val="Основной текст + Полужирный"/>
    <w:rPr>
      <w:b/>
      <w:bCs/>
      <w:sz w:val="27"/>
      <w:szCs w:val="27"/>
      <w:lang w:bidi="ar-SA"/>
    </w:rPr>
  </w:style>
  <w:style w:type="character" w:customStyle="1" w:styleId="17">
    <w:name w:val="Основной текст + Полужирный1"/>
    <w:rPr>
      <w:b/>
      <w:bCs/>
      <w:sz w:val="27"/>
      <w:szCs w:val="27"/>
      <w:lang w:bidi="ar-SA"/>
    </w:rPr>
  </w:style>
  <w:style w:type="character" w:customStyle="1" w:styleId="120">
    <w:name w:val="Заголовок №1 (2)_"/>
    <w:link w:val="121"/>
    <w:locked/>
    <w:rPr>
      <w:sz w:val="27"/>
      <w:szCs w:val="27"/>
      <w:lang w:val="en-US" w:eastAsia="zh-CN" w:bidi="ar-SA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0" w:line="317" w:lineRule="exact"/>
      <w:outlineLvl w:val="0"/>
    </w:pPr>
    <w:rPr>
      <w:rFonts w:eastAsia="Calibri"/>
      <w:sz w:val="27"/>
      <w:szCs w:val="27"/>
      <w:lang w:val="en-US" w:eastAsia="zh-CN"/>
    </w:rPr>
  </w:style>
  <w:style w:type="character" w:customStyle="1" w:styleId="122">
    <w:name w:val="Заголовок №1 (2) + Полужирный"/>
    <w:rPr>
      <w:b/>
      <w:bCs/>
      <w:sz w:val="27"/>
      <w:szCs w:val="27"/>
      <w:lang w:val="ru" w:eastAsia="zh-CN" w:bidi="ar-SA"/>
    </w:rPr>
  </w:style>
  <w:style w:type="character" w:customStyle="1" w:styleId="a7">
    <w:name w:val="Текст выноски Знак"/>
    <w:link w:val="a6"/>
    <w:rPr>
      <w:rFonts w:ascii="Segoe UI" w:eastAsia="Times New Roman" w:hAnsi="Segoe UI" w:cs="Segoe UI"/>
      <w:sz w:val="18"/>
      <w:szCs w:val="18"/>
      <w:lang w:eastAsia="en-US"/>
    </w:rPr>
  </w:style>
  <w:style w:type="paragraph" w:styleId="af8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1014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shyrkodi</dc:creator>
  <cp:lastModifiedBy>Николаев Дмитрий Вадимович</cp:lastModifiedBy>
  <cp:revision>10</cp:revision>
  <cp:lastPrinted>2018-10-16T13:23:00Z</cp:lastPrinted>
  <dcterms:created xsi:type="dcterms:W3CDTF">2024-04-12T13:42:00Z</dcterms:created>
  <dcterms:modified xsi:type="dcterms:W3CDTF">2025-02-26T09:00:00Z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6F13072FAB8D4CE7BD4AA867714A3475_13</vt:lpwstr>
  </property>
</Properties>
</file>