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Отчет за </w:t>
      </w:r>
      <w:r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>
        <w:rPr>
          <w:rFonts w:hint="default" w:ascii="Times New Roman" w:hAnsi="Times New Roman"/>
          <w:b/>
          <w:bCs/>
          <w:sz w:val="30"/>
          <w:szCs w:val="30"/>
          <w:lang w:val="en-US"/>
        </w:rPr>
        <w:t>I</w:t>
      </w:r>
      <w:r>
        <w:rPr>
          <w:rFonts w:ascii="Times New Roman" w:hAnsi="Times New Roman"/>
          <w:b/>
          <w:bCs/>
          <w:sz w:val="30"/>
          <w:szCs w:val="30"/>
        </w:rPr>
        <w:t xml:space="preserve"> квартал 202</w:t>
      </w:r>
      <w:r>
        <w:rPr>
          <w:rFonts w:hint="default" w:ascii="Times New Roman" w:hAnsi="Times New Roman"/>
          <w:b/>
          <w:bCs/>
          <w:sz w:val="30"/>
          <w:szCs w:val="30"/>
          <w:lang w:val="en-US"/>
        </w:rPr>
        <w:t>3</w:t>
      </w:r>
      <w:r>
        <w:rPr>
          <w:rFonts w:hint="default" w:ascii="Times New Roman" w:hAnsi="Times New Roman"/>
          <w:b/>
          <w:bCs/>
          <w:sz w:val="30"/>
          <w:szCs w:val="30"/>
          <w:lang w:val="ru-RU"/>
        </w:rPr>
        <w:t xml:space="preserve">г. </w:t>
      </w:r>
      <w:r>
        <w:rPr>
          <w:rFonts w:ascii="Times New Roman" w:hAnsi="Times New Roman"/>
          <w:b/>
          <w:bCs/>
          <w:sz w:val="30"/>
          <w:szCs w:val="30"/>
        </w:rPr>
        <w:t>кафедр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>
        <w:rPr>
          <w:rFonts w:ascii="Times New Roman" w:hAnsi="Times New Roman"/>
          <w:b/>
          <w:bCs/>
          <w:sz w:val="30"/>
          <w:szCs w:val="30"/>
        </w:rPr>
        <w:t xml:space="preserve"> Акушерства и гинекологии им. В.С. Груздева</w:t>
      </w:r>
    </w:p>
    <w:tbl>
      <w:tblPr>
        <w:tblStyle w:val="3"/>
        <w:tblpPr w:leftFromText="180" w:rightFromText="180" w:vertAnchor="page" w:horzAnchor="margin" w:tblpY="2368"/>
        <w:tblW w:w="10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2640"/>
        <w:gridCol w:w="4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08" w:type="dxa"/>
            <w:vMerge w:val="restart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Список изданных трудов сотрудниками кафедры,  за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iosCond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Габидуллина Р.И., Смирнова Г.А., Зарипова А.Ш., Валеева Е.В., Шигабутдинова Т.Н., Сирматова Л.И.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iosCond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Полипы эндометрия: состояние проблемы и предикция. Практическая медицина. 2023. Т. 21, </w:t>
            </w:r>
            <w:r>
              <w:rPr>
                <w:rFonts w:hint="default" w:ascii="Times New Roman" w:hAnsi="Times New Roman" w:eastAsia="Arial Narrow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№ 2</w:t>
            </w:r>
            <w:r>
              <w:rPr>
                <w:rFonts w:hint="default" w:ascii="Times New Roman" w:hAnsi="Times New Roman" w:eastAsia="HeliosCond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, С. 21-25</w:t>
            </w:r>
          </w:p>
          <w:p>
            <w:pPr>
              <w:pStyle w:val="4"/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Статья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Scopus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Newton-Italic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Cухих Г.Т., Серов В.Н., Адамян Л.В., Баранов И.И., Беженарь В.Ф., Габидуллина Р.И., Дубровина С.О., Козаченко А.В., Подзолкова Н.М., Сметник А.А., Тапильская Н.И.,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Newton-Italic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Уварова Е.В., Ших Е.В., Ярмолинская М.И.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Newton-Italic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Алгоритмы ведения пациенток с эндометриозом: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Newton-Italic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согласованная позиция экспертов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Newton-Italic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Российского общества акушеров-гинекологов.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Newton-Italic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Акушерство и гинекология. 2023; 5: 159-176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Times New Roman" w:hAnsi="Times New Roman" w:eastAsia="Newton-Bold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https://dx.doi.org/10.18565/aig.2023.132</w:t>
            </w:r>
          </w:p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Статья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of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Science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квартал 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года </w:t>
            </w:r>
          </w:p>
        </w:tc>
        <w:tc>
          <w:tcPr>
            <w:tcW w:w="4940" w:type="dxa"/>
          </w:tcPr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Ахмадеев Н.Р.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Классификация М.Робсона, как восзможность управлятьчастотойкесарева сечения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Казань. 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Ахмадеев Н.Р.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Преэклампсия. Отдаленные последствия для матери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Межрегиональная конфереция РОАГ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13.06.2023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Ахмадеев Н.Р.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Послеродовые кровотечения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Республиканская НПК "Неотложные состояния в акушерской и гинекологической практике"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Набережные челны. 09.06.2023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Габидуллина Р.И.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Многоплодная беременность: современные подходы к тактике ведения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Межрегиональная концеренция РОАГ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13.06.2023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Габидуллина Р.И.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Персонализированный выбор терапии эндометриоза.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Школа  «Гинекологическая эндокринология и менопауза: алгоритмы принятия решений»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Москва. 24.04.2023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Габидуллина Р.И. «П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ерсинизированный выбор терапии АМК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VI международный конгресс «Новые технологии в акушерстве, гинекологии, перинатологии и репродуктивной медицине 20-22 апреля г.Новосибирск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22.04.2023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Габидуллина Р.И.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Алгоритмы применения МГТ в период пери- и постменопаузы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VI международный конгресс «Новые технологии в акушерстве, гинекологии, перинатологии и репродуктивной медицине 20-22 апреля г.Новосибирск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23.04.2023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Габидуллина Р.И.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Беременность высокого риска. Акценты клинического протокола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Актуальные вопросы акушерства. Интенсив клинического протокола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. 01.06.2023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Габидуллина Р.И.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Шаг к совершенству в терапии вульвовагинальных инфекций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Актуальные вопросы акушерства. Интенсив клинического протокола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Казань. 01.06.2023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Габидуллина Р.И.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Полипы эндометрия: риски малигнизации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Межрегиональная концеренция РОАГ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13.06.2023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Галимьянова Э. И.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Онкофертильность: современные реалии и возможности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Ганеева А.В.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"Роль генетических факторов в прогнорзировании преэклампсии"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Гарифуллина Ю.В.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Гипепролактинемия. Известное и дискутабельное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Межрегиональная конференция РОАГ "Женское здоровье"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13.06.2023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Гарифуллина Ю.В.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Доброкачественная дисплазия молочной железы:современный вектор терапии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Межрегиональная конференция РОАГ "Женское здоровье"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13.06.2023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Козлов Л.В.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Поиски профессоров В.С. Груздева и П.В. Маненкова по снижению материнской смертности при послеродовой инфекции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Орлов Ю.В.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Вопросы унификации симуляционного обучения в акушерстве и гинекологии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Орлов Ю.В.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Создание программ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образования врачей 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их реализация в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условиях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симуляционных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III республиканскую научно-¶практическую конференцию с международным участием «Непрерывное¶профессиональное медицинское образование и аттестация медицинских¶работников: в фокусе дистанционных и симуляционных технологий»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Минск 14.06.2023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 Ф.И.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Программированные роды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 Ф.И.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Кесарево сечение в плодном пузыре. Новация или уже классика?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 Ф.И.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Редкие разрывы матки о которых надо знать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 Ф.И.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Миома матки и беременность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Межрегиональная конференция РОАГ "Женское здоровье"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13.06.2023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Фаткуллин Ф.И.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Репродуктивные аспекты миомы матки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III Международная научно-практическая конференция"Актуальные вопросы регенеративной медицины: клеточные и репродуктивные технологии, тканевая инженерия"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Самара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23.06.2023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 Ф.И.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Миома и беременность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Международная научно-практическая конференция "Актуальные проблемы гинекологии и репродуктологии"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Ташкент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17.06.2023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 Ф.И. «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Программированные роды. Как избежать неуда?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8-я международная научно-практическая конференция Каспийских государств. Актуальные проблемы современной медицины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 Астрахань. 30.05.2023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Фаткуллина Л.С.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Инновационные подходы в коррекции железодефицитных  состояний в практике акушера-гинеколога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Фаткуллина Л.С.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Дефицит йода, как мултидисциплинарная проблема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Фаткуллина Л.С.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Доброкачественные заболевания молочной железы. Рекомендации для акушера-гинеколога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Фаткуллина Л.С.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Современная концепция сохранения беременностипри угрозе невынашивания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Межрегиональная конференция РОАГ "Женское здоровье"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Казань 13.06.2023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Фаткуллина Л.С. «Б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еременность и роды у женщин с оперированной маткой. Как избежать неблагоприятного исхода?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Неотложные состояния в акушерской и гинекологической практике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НАбережные челны 09.06.2023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Фаткуллина Л.С.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Медико-психологическое сопровождение беременных, оказавшихся в ситуации репродуктивного выбора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8-я международная научно-практическая конференция Каспийских государств. Акиуальные проблемы современной медицины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 Астахань 30.05.2023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Фаткуллина Л.С.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Современные тенденции прдгравидарной подготовки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III Международная научно-практическая конференция "Актуальные вопросы регенеративной медицины: клеточные и репродуктивные технологии, тканевая инженерия"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Самара 23.06.2023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Фаткуллина Л.С.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Медико-психологические аспекты ведения пациенток после ВРТ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Международная научно-практическая конференция "Актуальные проблемы гинекологии и репродуктологии"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Ташкент 17.06.2023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Щеголихина Л.В.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Безоперационная коррекция наружных половых органов в пре- и постменопаузе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6-я НПК "Груздевские чтения"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25.05.2023</w:t>
            </w:r>
          </w:p>
          <w:p>
            <w:pPr>
              <w:numPr>
                <w:ilvl w:val="0"/>
                <w:numId w:val="1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Эгамбердиева Л.Д. «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Врожденная дисфункция коры надпочечников. Особенности диагностики и ведения беременности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».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Межрегиональняа конференция РОАГ "Женское здоровье"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 Казань 13.06.2023</w:t>
            </w:r>
          </w:p>
          <w:p>
            <w:pPr>
              <w:numPr>
                <w:numId w:val="0"/>
              </w:numPr>
              <w:spacing w:after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Проведенные конференции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(силами кафедры)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2"/>
                <w:szCs w:val="22"/>
                <w:u w:val="single"/>
              </w:rPr>
              <w:t>с предоставлением программы и отчета (см образец) конференции и сборника тезисов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, за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квартал 2022г. </w:t>
            </w:r>
            <w:r>
              <w:rPr>
                <w:rFonts w:hint="default" w:ascii="Times New Roman" w:hAnsi="Times New Roman" w:cs="Times New Roman"/>
                <w:sz w:val="22"/>
                <w:szCs w:val="22"/>
                <w:u w:val="single"/>
              </w:rPr>
              <w:t>(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С ФОТО- и ВИДЕОТЧЕТОМ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408" w:type="dxa"/>
            <w:vMerge w:val="restart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Список защитившихся за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квартал 2022 года, </w:t>
            </w:r>
            <w:r>
              <w:rPr>
                <w:rFonts w:hint="default" w:ascii="Times New Roman" w:hAnsi="Times New Roman" w:cs="Times New Roman"/>
                <w:b/>
                <w:i/>
                <w:sz w:val="22"/>
                <w:szCs w:val="22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кандидатские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докторские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квартал 2022 года (с указанием ссылки на указ, постановление и тд)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квартал 2022 года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кв. 2022г.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квартал 2022 года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 кв. 2022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>
            <w:pPr>
              <w:numPr>
                <w:ilvl w:val="0"/>
                <w:numId w:val="2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База данных клинических и лабораторных данных, а также генотипы полиморфизмов генов CYP19A1, HEY2, AKT1, KLF12 у женщин с полипами эндометрия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. Авторы: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Габидуллина Р.И., Смирнова Г.А., Зарипова А.Ш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. Тип документа: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Свидетельство о государственной регистрации базы данных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. </w:t>
            </w:r>
          </w:p>
          <w:p>
            <w:pPr>
              <w:numPr>
                <w:ilvl w:val="0"/>
                <w:numId w:val="2"/>
              </w:num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База данных клинических и лабораторных данных, а также генотипы полиморфизмов генов CYP19A1, HEY2, AKT1, KLF12 у женщин с гиперплазией эндометрия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. Авторы: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Габидуллина Р.И., Смирнова Г.А., Зарипова А.Ш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 xml:space="preserve">. Тип документа: 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Свидетельство о государственной регистрации базы данных</w:t>
            </w: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lang w:val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Акты внедрения кафедры за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8" w:type="dxa"/>
            <w:gridSpan w:val="2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40" w:type="dxa"/>
          </w:tcPr>
          <w:p>
            <w:pPr>
              <w:spacing w:after="0"/>
              <w:ind w:firstLine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b/>
          <w:sz w:val="22"/>
          <w:szCs w:val="22"/>
        </w:rPr>
      </w:pPr>
    </w:p>
    <w:p>
      <w:pPr>
        <w:ind w:firstLine="70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Проректор 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Д.И. Абдулганиева </w:t>
      </w:r>
    </w:p>
    <w:p/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iosC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Newton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to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DC726"/>
    <w:multiLevelType w:val="singleLevel"/>
    <w:tmpl w:val="FF8DC72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71743B"/>
    <w:multiLevelType w:val="singleLevel"/>
    <w:tmpl w:val="197174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37601"/>
    <w:rsid w:val="291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20"/>
      <w:ind w:firstLine="709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table" w:customStyle="1" w:styleId="5">
    <w:name w:val="TableStyle0"/>
    <w:qFormat/>
    <w:uiPriority w:val="0"/>
    <w:pPr>
      <w:spacing w:after="0" w:line="240" w:lineRule="auto"/>
    </w:pPr>
    <w:rPr>
      <w:rFonts w:ascii="Arial" w:hAnsi="Arial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2024-01-22T16:35:00Z</dcterms:created>
  <dc:creator>Динара</dc:creator>
  <cp:lastModifiedBy>Динара Ахметова</cp:lastModifiedBy>
  <dcterms:modified xsi:type="dcterms:W3CDTF">2024-01-23T08:59:25Z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81A9B586B66F49D4AA8BA46A4673DC27_12</vt:lpwstr>
  </property>
</Properties>
</file>