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49E" w:rsidRPr="003B249E" w:rsidRDefault="003B249E" w:rsidP="003B249E">
      <w:pPr>
        <w:pStyle w:val="a3"/>
        <w:spacing w:after="160" w:line="259" w:lineRule="auto"/>
        <w:ind w:left="644"/>
        <w:jc w:val="center"/>
        <w:rPr>
          <w:rFonts w:ascii="Times" w:hAnsi="Times" w:cs="Times New Roman"/>
          <w:sz w:val="28"/>
          <w:szCs w:val="28"/>
        </w:rPr>
      </w:pPr>
      <w:proofErr w:type="spellStart"/>
      <w:r w:rsidRPr="003B249E">
        <w:rPr>
          <w:rFonts w:ascii="Times" w:hAnsi="Times" w:cs="Times New Roman"/>
          <w:sz w:val="28"/>
          <w:szCs w:val="28"/>
        </w:rPr>
        <w:t>Topics</w:t>
      </w:r>
      <w:proofErr w:type="spellEnd"/>
      <w:r w:rsidRPr="003B249E">
        <w:rPr>
          <w:rFonts w:ascii="Times" w:hAnsi="Times" w:cs="Times New Roman"/>
          <w:sz w:val="28"/>
          <w:szCs w:val="28"/>
        </w:rPr>
        <w:t xml:space="preserve"> </w:t>
      </w:r>
      <w:proofErr w:type="spellStart"/>
      <w:r w:rsidRPr="003B249E">
        <w:rPr>
          <w:rFonts w:ascii="Times" w:hAnsi="Times" w:cs="Times New Roman"/>
          <w:sz w:val="28"/>
          <w:szCs w:val="28"/>
        </w:rPr>
        <w:t>of</w:t>
      </w:r>
      <w:proofErr w:type="spellEnd"/>
      <w:r w:rsidRPr="003B249E">
        <w:rPr>
          <w:rFonts w:ascii="Times" w:hAnsi="Times" w:cs="Times New Roman"/>
          <w:sz w:val="28"/>
          <w:szCs w:val="28"/>
        </w:rPr>
        <w:t xml:space="preserve"> </w:t>
      </w:r>
      <w:proofErr w:type="spellStart"/>
      <w:r w:rsidRPr="003B249E">
        <w:rPr>
          <w:rFonts w:ascii="Times" w:hAnsi="Times" w:cs="Times New Roman"/>
          <w:sz w:val="28"/>
          <w:szCs w:val="28"/>
        </w:rPr>
        <w:t>research</w:t>
      </w:r>
      <w:proofErr w:type="spellEnd"/>
      <w:r w:rsidRPr="003B249E">
        <w:rPr>
          <w:rFonts w:ascii="Times" w:hAnsi="Times" w:cs="Times New Roman"/>
          <w:sz w:val="28"/>
          <w:szCs w:val="28"/>
        </w:rPr>
        <w:t xml:space="preserve"> </w:t>
      </w:r>
      <w:proofErr w:type="spellStart"/>
      <w:r w:rsidRPr="003B249E">
        <w:rPr>
          <w:rFonts w:ascii="Times" w:hAnsi="Times" w:cs="Times New Roman"/>
          <w:sz w:val="28"/>
          <w:szCs w:val="28"/>
        </w:rPr>
        <w:t>work</w:t>
      </w:r>
      <w:proofErr w:type="spellEnd"/>
    </w:p>
    <w:p w:rsidR="00282FB4" w:rsidRPr="00282FB4" w:rsidRDefault="00282FB4" w:rsidP="00282FB4">
      <w:pPr>
        <w:pStyle w:val="a3"/>
        <w:spacing w:after="160" w:line="259" w:lineRule="auto"/>
        <w:ind w:left="644"/>
        <w:rPr>
          <w:rFonts w:ascii="Times" w:hAnsi="Times" w:cs="Times New Roman"/>
          <w:sz w:val="28"/>
          <w:szCs w:val="28"/>
          <w:lang w:val="en-US"/>
        </w:rPr>
      </w:pPr>
      <w:r w:rsidRPr="00282FB4">
        <w:rPr>
          <w:rFonts w:ascii="Times" w:hAnsi="Times" w:cs="Times New Roman"/>
          <w:sz w:val="28"/>
          <w:szCs w:val="28"/>
          <w:lang w:val="en-US"/>
        </w:rPr>
        <w:t xml:space="preserve">1. Comparative characteristics of classical and optical </w:t>
      </w:r>
      <w:r>
        <w:rPr>
          <w:rFonts w:ascii="Times" w:hAnsi="Times" w:cs="Times New Roman"/>
          <w:sz w:val="28"/>
          <w:szCs w:val="28"/>
          <w:lang w:val="en-US"/>
        </w:rPr>
        <w:t>impression</w:t>
      </w:r>
      <w:r w:rsidRPr="00282FB4">
        <w:rPr>
          <w:rFonts w:ascii="Times" w:hAnsi="Times" w:cs="Times New Roman"/>
          <w:sz w:val="28"/>
          <w:szCs w:val="28"/>
          <w:lang w:val="en-US"/>
        </w:rPr>
        <w:t>. Methods of obtaining.</w:t>
      </w:r>
    </w:p>
    <w:p w:rsidR="00282FB4" w:rsidRPr="00282FB4" w:rsidRDefault="00282FB4" w:rsidP="00282FB4">
      <w:pPr>
        <w:pStyle w:val="a3"/>
        <w:spacing w:after="160" w:line="259" w:lineRule="auto"/>
        <w:ind w:left="644"/>
        <w:rPr>
          <w:rFonts w:ascii="Times" w:hAnsi="Times" w:cs="Times New Roman"/>
          <w:sz w:val="28"/>
          <w:szCs w:val="28"/>
          <w:lang w:val="en-US"/>
        </w:rPr>
      </w:pPr>
      <w:r w:rsidRPr="00282FB4">
        <w:rPr>
          <w:rFonts w:ascii="Times" w:hAnsi="Times" w:cs="Times New Roman"/>
          <w:sz w:val="28"/>
          <w:szCs w:val="28"/>
          <w:lang w:val="en-US"/>
        </w:rPr>
        <w:t>2. Methods of bite registration.</w:t>
      </w:r>
    </w:p>
    <w:p w:rsidR="00282FB4" w:rsidRPr="00282FB4" w:rsidRDefault="00282FB4" w:rsidP="00282FB4">
      <w:pPr>
        <w:pStyle w:val="a3"/>
        <w:spacing w:after="160" w:line="259" w:lineRule="auto"/>
        <w:ind w:left="644"/>
        <w:rPr>
          <w:rFonts w:ascii="Times" w:hAnsi="Times" w:cs="Times New Roman"/>
          <w:sz w:val="28"/>
          <w:szCs w:val="28"/>
          <w:lang w:val="en-US"/>
        </w:rPr>
      </w:pPr>
      <w:r w:rsidRPr="00282FB4">
        <w:rPr>
          <w:rFonts w:ascii="Times" w:hAnsi="Times" w:cs="Times New Roman"/>
          <w:sz w:val="28"/>
          <w:szCs w:val="28"/>
          <w:lang w:val="en-US"/>
        </w:rPr>
        <w:t xml:space="preserve">3. </w:t>
      </w:r>
      <w:r>
        <w:rPr>
          <w:rFonts w:ascii="Times" w:hAnsi="Times" w:cs="Times New Roman"/>
          <w:sz w:val="28"/>
          <w:szCs w:val="28"/>
        </w:rPr>
        <w:t>С</w:t>
      </w:r>
      <w:proofErr w:type="spellStart"/>
      <w:r w:rsidRPr="00282FB4">
        <w:rPr>
          <w:rFonts w:ascii="Times" w:hAnsi="Times" w:cs="Times New Roman"/>
          <w:sz w:val="28"/>
          <w:szCs w:val="28"/>
          <w:lang w:val="en-US"/>
        </w:rPr>
        <w:t>eramics</w:t>
      </w:r>
      <w:proofErr w:type="spellEnd"/>
      <w:r w:rsidRPr="00282FB4">
        <w:rPr>
          <w:rFonts w:ascii="Times" w:hAnsi="Times" w:cs="Times New Roman"/>
          <w:sz w:val="28"/>
          <w:szCs w:val="28"/>
          <w:lang w:val="en-US"/>
        </w:rPr>
        <w:t>. Glass ceramics. Application, disadvantages. Compare.</w:t>
      </w:r>
    </w:p>
    <w:p w:rsidR="00282FB4" w:rsidRPr="00282FB4" w:rsidRDefault="00282FB4" w:rsidP="00282FB4">
      <w:pPr>
        <w:pStyle w:val="a3"/>
        <w:spacing w:after="160" w:line="259" w:lineRule="auto"/>
        <w:ind w:left="644"/>
        <w:rPr>
          <w:rFonts w:ascii="Times" w:hAnsi="Times" w:cs="Times New Roman"/>
          <w:sz w:val="28"/>
          <w:szCs w:val="28"/>
          <w:lang w:val="en-US"/>
        </w:rPr>
      </w:pPr>
      <w:r w:rsidRPr="00282FB4">
        <w:rPr>
          <w:rFonts w:ascii="Times" w:hAnsi="Times" w:cs="Times New Roman"/>
          <w:sz w:val="28"/>
          <w:szCs w:val="28"/>
          <w:lang w:val="en-US"/>
        </w:rPr>
        <w:t>4. Metal-free bridges. Pressed ceramics and zirconium dioxide. Indications and contraindications, comparative characteristics.</w:t>
      </w:r>
    </w:p>
    <w:p w:rsidR="00282FB4" w:rsidRPr="00282FB4" w:rsidRDefault="00282FB4" w:rsidP="00282FB4">
      <w:pPr>
        <w:pStyle w:val="a3"/>
        <w:spacing w:after="160" w:line="259" w:lineRule="auto"/>
        <w:ind w:left="644"/>
        <w:rPr>
          <w:rFonts w:ascii="Times" w:hAnsi="Times" w:cs="Times New Roman"/>
          <w:sz w:val="28"/>
          <w:szCs w:val="28"/>
          <w:lang w:val="en-US"/>
        </w:rPr>
      </w:pPr>
      <w:r w:rsidRPr="00282FB4">
        <w:rPr>
          <w:rFonts w:ascii="Times" w:hAnsi="Times" w:cs="Times New Roman"/>
          <w:sz w:val="28"/>
          <w:szCs w:val="28"/>
          <w:lang w:val="en-US"/>
        </w:rPr>
        <w:t>5. Photo and video protocol in modern dentistry Digital dentistry. Planning of orthopedic treatment.</w:t>
      </w:r>
    </w:p>
    <w:p w:rsidR="00282FB4" w:rsidRPr="00282FB4" w:rsidRDefault="00282FB4" w:rsidP="00282FB4">
      <w:pPr>
        <w:pStyle w:val="a3"/>
        <w:spacing w:after="160" w:line="259" w:lineRule="auto"/>
        <w:ind w:left="644"/>
        <w:rPr>
          <w:rFonts w:ascii="Times" w:hAnsi="Times" w:cs="Times New Roman"/>
          <w:sz w:val="28"/>
          <w:szCs w:val="28"/>
          <w:lang w:val="en-US"/>
        </w:rPr>
      </w:pPr>
      <w:r w:rsidRPr="00282FB4">
        <w:rPr>
          <w:rFonts w:ascii="Times" w:hAnsi="Times" w:cs="Times New Roman"/>
          <w:sz w:val="28"/>
          <w:szCs w:val="28"/>
          <w:lang w:val="en-US"/>
        </w:rPr>
        <w:t>6. A systematic approach to the preparation of teeth. Methods of preparation of teeth for veneers.</w:t>
      </w:r>
    </w:p>
    <w:p w:rsidR="00282FB4" w:rsidRPr="00282FB4" w:rsidRDefault="00282FB4" w:rsidP="00282FB4">
      <w:pPr>
        <w:pStyle w:val="a3"/>
        <w:spacing w:after="160" w:line="259" w:lineRule="auto"/>
        <w:ind w:left="644"/>
        <w:rPr>
          <w:rFonts w:ascii="Times" w:hAnsi="Times" w:cs="Times New Roman"/>
          <w:sz w:val="28"/>
          <w:szCs w:val="28"/>
          <w:lang w:val="en-US"/>
        </w:rPr>
      </w:pPr>
      <w:r w:rsidRPr="00282FB4">
        <w:rPr>
          <w:rFonts w:ascii="Times" w:hAnsi="Times" w:cs="Times New Roman"/>
          <w:sz w:val="28"/>
          <w:szCs w:val="28"/>
          <w:lang w:val="en-US"/>
        </w:rPr>
        <w:t>7. Design of the borders of preparation in the manufacture of crowns. Features of different border options.</w:t>
      </w:r>
    </w:p>
    <w:p w:rsidR="00282FB4" w:rsidRPr="00282FB4" w:rsidRDefault="00282FB4" w:rsidP="00282FB4">
      <w:pPr>
        <w:pStyle w:val="a3"/>
        <w:spacing w:after="160" w:line="259" w:lineRule="auto"/>
        <w:ind w:left="644"/>
        <w:rPr>
          <w:rFonts w:ascii="Times" w:hAnsi="Times" w:cs="Times New Roman"/>
          <w:sz w:val="28"/>
          <w:szCs w:val="28"/>
          <w:lang w:val="en-US"/>
        </w:rPr>
      </w:pPr>
      <w:r w:rsidRPr="00282FB4">
        <w:rPr>
          <w:rFonts w:ascii="Times" w:hAnsi="Times" w:cs="Times New Roman"/>
          <w:sz w:val="28"/>
          <w:szCs w:val="28"/>
          <w:lang w:val="en-US"/>
        </w:rPr>
        <w:t>8. Prospects of digital technologies in orthopedic dentistry.</w:t>
      </w:r>
    </w:p>
    <w:p w:rsidR="00282FB4" w:rsidRPr="00282FB4" w:rsidRDefault="00282FB4" w:rsidP="00282FB4">
      <w:pPr>
        <w:pStyle w:val="a3"/>
        <w:spacing w:after="160" w:line="259" w:lineRule="auto"/>
        <w:ind w:left="644"/>
        <w:rPr>
          <w:rFonts w:ascii="Times" w:hAnsi="Times" w:cs="Times New Roman"/>
          <w:sz w:val="28"/>
          <w:szCs w:val="28"/>
          <w:lang w:val="en-US"/>
        </w:rPr>
      </w:pPr>
      <w:r w:rsidRPr="00282FB4">
        <w:rPr>
          <w:rFonts w:ascii="Times" w:hAnsi="Times" w:cs="Times New Roman"/>
          <w:sz w:val="28"/>
          <w:szCs w:val="28"/>
          <w:lang w:val="en-US"/>
        </w:rPr>
        <w:t>9. Features of prosthetics on dental implants.</w:t>
      </w:r>
    </w:p>
    <w:p w:rsidR="00282FB4" w:rsidRPr="00282FB4" w:rsidRDefault="00282FB4" w:rsidP="00282FB4">
      <w:pPr>
        <w:pStyle w:val="a3"/>
        <w:spacing w:after="160" w:line="259" w:lineRule="auto"/>
        <w:ind w:left="644"/>
        <w:rPr>
          <w:rFonts w:ascii="Times" w:hAnsi="Times" w:cs="Times New Roman"/>
          <w:sz w:val="28"/>
          <w:szCs w:val="28"/>
          <w:lang w:val="en-US"/>
        </w:rPr>
      </w:pPr>
      <w:r w:rsidRPr="00282FB4">
        <w:rPr>
          <w:rFonts w:ascii="Times" w:hAnsi="Times" w:cs="Times New Roman"/>
          <w:sz w:val="28"/>
          <w:szCs w:val="28"/>
          <w:lang w:val="en-US"/>
        </w:rPr>
        <w:t>10. TMJ diseases.</w:t>
      </w:r>
    </w:p>
    <w:p w:rsidR="00282FB4" w:rsidRPr="00282FB4" w:rsidRDefault="00282FB4" w:rsidP="00282FB4">
      <w:pPr>
        <w:pStyle w:val="a3"/>
        <w:spacing w:after="160" w:line="259" w:lineRule="auto"/>
        <w:ind w:left="644"/>
        <w:rPr>
          <w:rFonts w:ascii="Times" w:hAnsi="Times" w:cs="Times New Roman"/>
          <w:sz w:val="28"/>
          <w:szCs w:val="28"/>
          <w:lang w:val="en-US"/>
        </w:rPr>
      </w:pPr>
      <w:r w:rsidRPr="00282FB4">
        <w:rPr>
          <w:rFonts w:ascii="Times" w:hAnsi="Times" w:cs="Times New Roman"/>
          <w:sz w:val="28"/>
          <w:szCs w:val="28"/>
          <w:lang w:val="en-US"/>
        </w:rPr>
        <w:t>11. The use of articulator in dentistry.</w:t>
      </w:r>
    </w:p>
    <w:p w:rsidR="00282FB4" w:rsidRPr="00282FB4" w:rsidRDefault="00282FB4" w:rsidP="00282FB4">
      <w:pPr>
        <w:pStyle w:val="a3"/>
        <w:spacing w:after="160" w:line="259" w:lineRule="auto"/>
        <w:ind w:left="644"/>
        <w:rPr>
          <w:rFonts w:ascii="Times" w:hAnsi="Times" w:cs="Times New Roman"/>
          <w:sz w:val="28"/>
          <w:szCs w:val="28"/>
          <w:lang w:val="en-US"/>
        </w:rPr>
      </w:pPr>
      <w:r w:rsidRPr="00282FB4">
        <w:rPr>
          <w:rFonts w:ascii="Times" w:hAnsi="Times" w:cs="Times New Roman"/>
          <w:sz w:val="28"/>
          <w:szCs w:val="28"/>
          <w:lang w:val="en-US"/>
        </w:rPr>
        <w:t>12. Temporary orthopedic structures. Manufacturing features.</w:t>
      </w:r>
    </w:p>
    <w:p w:rsidR="00282FB4" w:rsidRPr="00282FB4" w:rsidRDefault="00282FB4" w:rsidP="00282FB4">
      <w:pPr>
        <w:pStyle w:val="a3"/>
        <w:spacing w:after="160" w:line="259" w:lineRule="auto"/>
        <w:ind w:left="644"/>
        <w:rPr>
          <w:rFonts w:ascii="Times" w:hAnsi="Times" w:cs="Times New Roman"/>
          <w:sz w:val="28"/>
          <w:szCs w:val="28"/>
          <w:lang w:val="en-US"/>
        </w:rPr>
      </w:pPr>
      <w:r w:rsidRPr="00282FB4">
        <w:rPr>
          <w:rFonts w:ascii="Times" w:hAnsi="Times" w:cs="Times New Roman"/>
          <w:sz w:val="28"/>
          <w:szCs w:val="28"/>
          <w:lang w:val="en-US"/>
        </w:rPr>
        <w:t>13. Methods of radiation diagnostics in dentistry.</w:t>
      </w:r>
    </w:p>
    <w:p w:rsidR="00282FB4" w:rsidRPr="00282FB4" w:rsidRDefault="00282FB4" w:rsidP="00282FB4">
      <w:pPr>
        <w:pStyle w:val="a3"/>
        <w:spacing w:after="160" w:line="259" w:lineRule="auto"/>
        <w:ind w:left="644"/>
        <w:rPr>
          <w:rFonts w:ascii="Times" w:hAnsi="Times" w:cs="Times New Roman"/>
          <w:sz w:val="28"/>
          <w:szCs w:val="28"/>
          <w:lang w:val="en-US"/>
        </w:rPr>
      </w:pPr>
      <w:r w:rsidRPr="00282FB4">
        <w:rPr>
          <w:rFonts w:ascii="Times" w:hAnsi="Times" w:cs="Times New Roman"/>
          <w:sz w:val="28"/>
          <w:szCs w:val="28"/>
          <w:lang w:val="en-US"/>
        </w:rPr>
        <w:t>14. Modern adhesive systems and composite cements.</w:t>
      </w:r>
    </w:p>
    <w:p w:rsidR="00282FB4" w:rsidRPr="0093653B" w:rsidRDefault="00282FB4" w:rsidP="00282FB4">
      <w:pPr>
        <w:pStyle w:val="a3"/>
        <w:spacing w:after="160" w:line="259" w:lineRule="auto"/>
        <w:ind w:left="644"/>
        <w:rPr>
          <w:rFonts w:ascii="Times" w:hAnsi="Times" w:cs="Times New Roman"/>
          <w:sz w:val="28"/>
          <w:szCs w:val="28"/>
          <w:lang w:val="en-US"/>
        </w:rPr>
      </w:pPr>
      <w:r w:rsidRPr="00282FB4">
        <w:rPr>
          <w:rFonts w:ascii="Times" w:hAnsi="Times" w:cs="Times New Roman"/>
          <w:sz w:val="28"/>
          <w:szCs w:val="28"/>
          <w:lang w:val="en-US"/>
        </w:rPr>
        <w:t>15. Checking of occlusal contacts, occlusal scheme, change of bite height during orthopedic treatment with fixed structures</w:t>
      </w:r>
      <w:r w:rsidR="0093653B" w:rsidRPr="0093653B">
        <w:rPr>
          <w:rFonts w:ascii="Times" w:hAnsi="Times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9D1C43" w:rsidRPr="00282FB4" w:rsidRDefault="009D1C43" w:rsidP="008E5124">
      <w:pPr>
        <w:pStyle w:val="a3"/>
        <w:rPr>
          <w:lang w:val="en-US"/>
        </w:rPr>
      </w:pPr>
    </w:p>
    <w:sectPr w:rsidR="009D1C43" w:rsidRPr="00282FB4" w:rsidSect="00F566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13173"/>
    <w:multiLevelType w:val="hybridMultilevel"/>
    <w:tmpl w:val="DA708D8C"/>
    <w:lvl w:ilvl="0" w:tplc="C89A514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5575E"/>
    <w:multiLevelType w:val="hybridMultilevel"/>
    <w:tmpl w:val="1C82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43"/>
    <w:rsid w:val="00282FB4"/>
    <w:rsid w:val="003B249E"/>
    <w:rsid w:val="008E5124"/>
    <w:rsid w:val="0093653B"/>
    <w:rsid w:val="009D1C43"/>
    <w:rsid w:val="00F5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337AA"/>
  <w15:chartTrackingRefBased/>
  <w15:docId w15:val="{29B17839-F714-E443-AB28-DA542CD0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Денисов</dc:creator>
  <cp:keywords/>
  <dc:description/>
  <cp:lastModifiedBy>Николай Денисов</cp:lastModifiedBy>
  <cp:revision>5</cp:revision>
  <dcterms:created xsi:type="dcterms:W3CDTF">2020-12-17T06:42:00Z</dcterms:created>
  <dcterms:modified xsi:type="dcterms:W3CDTF">2022-12-14T13:25:00Z</dcterms:modified>
</cp:coreProperties>
</file>