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7948" w14:textId="77777777" w:rsidR="006370E2" w:rsidRPr="00266CDB" w:rsidRDefault="006370E2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Мет</w:t>
      </w:r>
      <w:r w:rsidR="00D04513" w:rsidRPr="00266CDB">
        <w:rPr>
          <w:rFonts w:ascii="Times New Roman" w:hAnsi="Times New Roman" w:cs="Times New Roman"/>
          <w:b/>
          <w:sz w:val="24"/>
          <w:szCs w:val="24"/>
        </w:rPr>
        <w:t xml:space="preserve">одика проведения промежуточной </w:t>
      </w:r>
      <w:r w:rsidRPr="00266CDB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14:paraId="0BD7B339" w14:textId="77777777" w:rsidR="006370E2" w:rsidRPr="00266CDB" w:rsidRDefault="006370E2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На кафедре пропедевтики внутренних болезней предусмотрена промежуточн</w:t>
      </w:r>
      <w:r w:rsidR="00994857">
        <w:rPr>
          <w:rFonts w:ascii="Times New Roman" w:hAnsi="Times New Roman" w:cs="Times New Roman"/>
          <w:sz w:val="24"/>
          <w:szCs w:val="24"/>
        </w:rPr>
        <w:t>ая аттестация в форме экзамена.</w:t>
      </w:r>
    </w:p>
    <w:p w14:paraId="6D03531E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проводится по всей дисциплине с целью оценить теоретические знания и практические умения и способность обучающегося применять их при решении профессиональных задач.</w:t>
      </w:r>
    </w:p>
    <w:p w14:paraId="339895B1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Экзамены проводятся в сроки, установленные приказом ректора КГМУ.</w:t>
      </w:r>
    </w:p>
    <w:p w14:paraId="7FB38170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Основанием к допуску к экзамену является штамп в зачетной книжке (к сесси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и допущен) заверенный подписью </w:t>
      </w:r>
      <w:r w:rsidRPr="00266CDB">
        <w:rPr>
          <w:rFonts w:ascii="Times New Roman" w:hAnsi="Times New Roman" w:cs="Times New Roman"/>
          <w:sz w:val="24"/>
          <w:szCs w:val="24"/>
        </w:rPr>
        <w:t>декана (или) в отдельных случаях по индивидуальному разрешению. В случае индивидуального разрешения на сдачу экзамена обучающийся должен предъявить выданное деканатом обучающемуся направление.</w:t>
      </w:r>
    </w:p>
    <w:p w14:paraId="2479933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Пакет экзаменационных заданий утвержден заведующим кафедрой.</w:t>
      </w:r>
    </w:p>
    <w:p w14:paraId="67122DDA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Прием экзаменов осуществляется по расписанию, утвержденному деканатом.</w:t>
      </w:r>
    </w:p>
    <w:p w14:paraId="3F75E1DB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Приём экзаменов осуществляется преимущественно в составе академических групп с обязательной регистрацией на кафедре сдающих экзамен обучающихся.</w:t>
      </w:r>
    </w:p>
    <w:p w14:paraId="28666A59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приеме экзаменов могут участвовать заведующий кафе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дрой, профессора, </w:t>
      </w:r>
      <w:r w:rsidRPr="00266CDB">
        <w:rPr>
          <w:rFonts w:ascii="Times New Roman" w:hAnsi="Times New Roman" w:cs="Times New Roman"/>
          <w:sz w:val="24"/>
          <w:szCs w:val="24"/>
        </w:rPr>
        <w:t>доценты.</w:t>
      </w:r>
    </w:p>
    <w:p w14:paraId="7C0A9F5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Кафедра за месяц до начала экзаменов представляет в адрес проректора по образовательной деят</w:t>
      </w:r>
      <w:r w:rsidR="00D04513" w:rsidRPr="00266CDB">
        <w:rPr>
          <w:rFonts w:ascii="Times New Roman" w:hAnsi="Times New Roman" w:cs="Times New Roman"/>
          <w:sz w:val="24"/>
          <w:szCs w:val="24"/>
        </w:rPr>
        <w:t>ельности списки экзаменаторов, которые утверждаются ректором.</w:t>
      </w:r>
    </w:p>
    <w:p w14:paraId="3E90941E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мо</w:t>
      </w:r>
      <w:r w:rsidR="00F41E32">
        <w:rPr>
          <w:rFonts w:ascii="Times New Roman" w:hAnsi="Times New Roman" w:cs="Times New Roman"/>
          <w:sz w:val="24"/>
          <w:szCs w:val="24"/>
        </w:rPr>
        <w:t>же</w:t>
      </w:r>
      <w:r w:rsidRPr="00266CDB">
        <w:rPr>
          <w:rFonts w:ascii="Times New Roman" w:hAnsi="Times New Roman" w:cs="Times New Roman"/>
          <w:sz w:val="24"/>
          <w:szCs w:val="24"/>
        </w:rPr>
        <w:t>т проводиться в виде тестирования, решения ситуационных зада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ч, </w:t>
      </w:r>
      <w:r w:rsidRPr="00266CDB">
        <w:rPr>
          <w:rFonts w:ascii="Times New Roman" w:hAnsi="Times New Roman" w:cs="Times New Roman"/>
          <w:sz w:val="24"/>
          <w:szCs w:val="24"/>
        </w:rPr>
        <w:t>устного и письменного ответов, а также путем комбинирования различных видов оценки знаний и умений.</w:t>
      </w:r>
    </w:p>
    <w:p w14:paraId="4B8F1AF0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прово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дится в один день и результаты </w:t>
      </w:r>
      <w:r w:rsidRPr="00266CDB">
        <w:rPr>
          <w:rFonts w:ascii="Times New Roman" w:hAnsi="Times New Roman" w:cs="Times New Roman"/>
          <w:sz w:val="24"/>
          <w:szCs w:val="24"/>
        </w:rPr>
        <w:t>его объявляются не позднее следующего календарного дня.</w:t>
      </w:r>
    </w:p>
    <w:p w14:paraId="4C09536F" w14:textId="77777777" w:rsidR="00F41E32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 проведении устного экзамена основные тезисы ответа обучающийся должен изложить на бумаге.</w:t>
      </w:r>
    </w:p>
    <w:p w14:paraId="1CD2B8E5" w14:textId="77777777" w:rsidR="00F41E32" w:rsidRPr="00266CDB" w:rsidRDefault="00F41E32" w:rsidP="00F41E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Для подготовки ответа на экзаменационный билет отводится 40 минут.</w:t>
      </w:r>
    </w:p>
    <w:p w14:paraId="5B0BEE6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ходе проведения экзамена экзаменатор име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ет право задавать обучающемуся </w:t>
      </w:r>
      <w:r w:rsidRPr="00266CDB">
        <w:rPr>
          <w:rFonts w:ascii="Times New Roman" w:hAnsi="Times New Roman" w:cs="Times New Roman"/>
          <w:sz w:val="24"/>
          <w:szCs w:val="24"/>
        </w:rPr>
        <w:t>дополнительные вопросы в соответствии с учебной программой.</w:t>
      </w:r>
    </w:p>
    <w:p w14:paraId="73C69F24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Использова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ние учебных и иных материалов, </w:t>
      </w:r>
      <w:r w:rsidRPr="00266CDB">
        <w:rPr>
          <w:rFonts w:ascii="Times New Roman" w:hAnsi="Times New Roman" w:cs="Times New Roman"/>
          <w:sz w:val="24"/>
          <w:szCs w:val="24"/>
        </w:rPr>
        <w:t>технических средств связи не допускаются. 3а использование на экзамене запрещенных материалов студент удаляется из аудитории с оценкой (неудовлетворительно).</w:t>
      </w:r>
    </w:p>
    <w:p w14:paraId="25D4163A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Сведения о сдаче экзаменов (дата проведения экзамена, время получения обучающимся экзаменационного билета, его номера и оценки за экз</w:t>
      </w:r>
      <w:r w:rsidR="00D04513" w:rsidRPr="00266CDB">
        <w:rPr>
          <w:rFonts w:ascii="Times New Roman" w:hAnsi="Times New Roman" w:cs="Times New Roman"/>
          <w:sz w:val="24"/>
          <w:szCs w:val="24"/>
        </w:rPr>
        <w:t>амен</w:t>
      </w:r>
      <w:r w:rsidRPr="00266CDB">
        <w:rPr>
          <w:rFonts w:ascii="Times New Roman" w:hAnsi="Times New Roman" w:cs="Times New Roman"/>
          <w:sz w:val="24"/>
          <w:szCs w:val="24"/>
        </w:rPr>
        <w:t xml:space="preserve"> отмечаются в специальном экзаменационном журнале.</w:t>
      </w:r>
    </w:p>
    <w:p w14:paraId="54656325" w14:textId="77777777" w:rsidR="0078689A" w:rsidRPr="00266CDB" w:rsidRDefault="00D04513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Письменные ответы обучающихся</w:t>
      </w:r>
      <w:r w:rsidR="0078689A" w:rsidRPr="00266CDB">
        <w:rPr>
          <w:rFonts w:ascii="Times New Roman" w:hAnsi="Times New Roman" w:cs="Times New Roman"/>
          <w:sz w:val="24"/>
          <w:szCs w:val="24"/>
        </w:rPr>
        <w:t>, в том числе оформленные в виде тезисов устного ответа, хранятся на кафедре, как документ строгой отчетности, 1 год.</w:t>
      </w:r>
    </w:p>
    <w:p w14:paraId="5099657F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Оценка успеваемости обучающихся при промежуточной аттестации в виде экзамена выражается в виде рейтингового балла по 100-балльной шкале и в оценках (отлично), (хорошо), (удовлетвори</w:t>
      </w:r>
      <w:r w:rsidR="00D04513" w:rsidRPr="00266CDB">
        <w:rPr>
          <w:rFonts w:ascii="Times New Roman" w:hAnsi="Times New Roman" w:cs="Times New Roman"/>
          <w:sz w:val="24"/>
          <w:szCs w:val="24"/>
        </w:rPr>
        <w:t>тельно), (неудовлетворительно).</w:t>
      </w:r>
    </w:p>
    <w:p w14:paraId="27D797E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случае неудовлетворительной оцен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ки или при неявке обучающегося </w:t>
      </w:r>
      <w:r w:rsidRPr="00266CDB">
        <w:rPr>
          <w:rFonts w:ascii="Times New Roman" w:hAnsi="Times New Roman" w:cs="Times New Roman"/>
          <w:sz w:val="24"/>
          <w:szCs w:val="24"/>
        </w:rPr>
        <w:t>на экзамен при отсутствии уважительных причин у обучающегося возникает академическая задолженность по экзамену.</w:t>
      </w:r>
    </w:p>
    <w:p w14:paraId="14EC09F6" w14:textId="77777777" w:rsidR="0078689A" w:rsidRPr="00266CDB" w:rsidRDefault="00F41E32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78689A" w:rsidRPr="00266CDB">
        <w:rPr>
          <w:rFonts w:ascii="Times New Roman" w:hAnsi="Times New Roman" w:cs="Times New Roman"/>
          <w:sz w:val="24"/>
          <w:szCs w:val="24"/>
        </w:rPr>
        <w:t xml:space="preserve">имеет право обратиться к заведующему кафедрой (декану) с апелляцией по поводу полученной оценки на экзамене в день объявления результатов экзамена. В этом случае по представлению заведующему кафедрой (деканата) распоряжением проректора по образовательной деятельности создается комиссия для рассмотрения апелляции. Если комиссия принимает решение о </w:t>
      </w:r>
      <w:r w:rsidR="0078689A" w:rsidRPr="00266CDB">
        <w:rPr>
          <w:rFonts w:ascii="Times New Roman" w:hAnsi="Times New Roman" w:cs="Times New Roman"/>
          <w:sz w:val="24"/>
          <w:szCs w:val="24"/>
        </w:rPr>
        <w:lastRenderedPageBreak/>
        <w:t>проведении повторного экзамена, то он сдается в день рассмотрения апелляции по новому экзаменационному билету.</w:t>
      </w:r>
    </w:p>
    <w:p w14:paraId="3E46D1F2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Обучающийся, имеющий академическую задолженность, вправе пройти промежуточную аттестацию по дисциплине не более двух раз в сроки, установленные приказом ректора, по личному заявлению и на основании направления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 из деканата.</w:t>
      </w:r>
    </w:p>
    <w:p w14:paraId="3DF117DE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возможна в пределах одного года с момента ее образования. В указанный период не включа</w:t>
      </w:r>
      <w:r w:rsidR="00D04513" w:rsidRPr="00266CDB">
        <w:rPr>
          <w:rFonts w:ascii="Times New Roman" w:hAnsi="Times New Roman" w:cs="Times New Roman"/>
          <w:sz w:val="24"/>
          <w:szCs w:val="24"/>
        </w:rPr>
        <w:t>ется время болезни обучающегося,</w:t>
      </w:r>
      <w:r w:rsidRPr="00266CDB">
        <w:rPr>
          <w:rFonts w:ascii="Times New Roman" w:hAnsi="Times New Roman" w:cs="Times New Roman"/>
          <w:sz w:val="24"/>
          <w:szCs w:val="24"/>
        </w:rPr>
        <w:t xml:space="preserve"> нахождения его в академическом отпуске или отпуске по беременности и родам.</w:t>
      </w:r>
    </w:p>
    <w:p w14:paraId="652D6927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Для проведения промежут</w:t>
      </w:r>
      <w:r w:rsidR="00D04513" w:rsidRPr="00266CDB">
        <w:rPr>
          <w:rFonts w:ascii="Times New Roman" w:hAnsi="Times New Roman" w:cs="Times New Roman"/>
          <w:sz w:val="24"/>
          <w:szCs w:val="24"/>
        </w:rPr>
        <w:t>очной аттестации обучающегося, имеющего</w:t>
      </w:r>
      <w:r w:rsidRPr="00266CDB"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 во второй раз, заведующий кафедрой создает комиссию из числа утвержденных экзаменаторов.</w:t>
      </w:r>
    </w:p>
    <w:p w14:paraId="1A27DE47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Повторная сдача экзамена по дисциплине с целью повышения положительной оценки допускается однократно по разрешению проректора по образовательной деятельности.</w:t>
      </w:r>
    </w:p>
    <w:p w14:paraId="06870CDC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Рейтинг по дисциплине и оценка по экзамену, в том числе неудовлетворительные, заносятся в экзаменационную ведомость и зачетную </w:t>
      </w:r>
      <w:proofErr w:type="gramStart"/>
      <w:r w:rsidRPr="00266CDB">
        <w:rPr>
          <w:rFonts w:ascii="Times New Roman" w:hAnsi="Times New Roman" w:cs="Times New Roman"/>
          <w:sz w:val="24"/>
          <w:szCs w:val="24"/>
        </w:rPr>
        <w:t>книжку</w:t>
      </w:r>
      <w:proofErr w:type="gramEnd"/>
      <w:r w:rsidRPr="00266CDB">
        <w:rPr>
          <w:rFonts w:ascii="Times New Roman" w:hAnsi="Times New Roman" w:cs="Times New Roman"/>
          <w:sz w:val="24"/>
          <w:szCs w:val="24"/>
        </w:rPr>
        <w:t xml:space="preserve"> обучающегося.</w:t>
      </w:r>
    </w:p>
    <w:p w14:paraId="0604F6D8" w14:textId="77777777"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Неявка на экзамен отме</w:t>
      </w:r>
      <w:r w:rsidR="00D04513" w:rsidRPr="00266CDB">
        <w:rPr>
          <w:rFonts w:ascii="Times New Roman" w:hAnsi="Times New Roman" w:cs="Times New Roman"/>
          <w:sz w:val="24"/>
          <w:szCs w:val="24"/>
        </w:rPr>
        <w:t>чается в ведомости (не явился).</w:t>
      </w:r>
    </w:p>
    <w:p w14:paraId="077E6250" w14:textId="77777777" w:rsidR="0078689A" w:rsidRPr="00266CDB" w:rsidRDefault="0078689A" w:rsidP="00266C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E4020" w14:textId="77777777" w:rsidR="0078689A" w:rsidRPr="00266CDB" w:rsidRDefault="0078689A" w:rsidP="00266CD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ED3C7" w14:textId="77777777" w:rsidR="0078689A" w:rsidRPr="00266CDB" w:rsidRDefault="0078689A" w:rsidP="00266CD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Образец экзаменационного билета</w:t>
      </w:r>
    </w:p>
    <w:p w14:paraId="074F766D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«УТВЕРЖДАЮ»</w:t>
      </w:r>
    </w:p>
    <w:p w14:paraId="0E7EF41D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Заведующий кафедрой пропедевтики внутренних болезней</w:t>
      </w:r>
    </w:p>
    <w:p w14:paraId="3767BF13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 ФГБОУ ВО «Казанский ГМУ» Минздрава России,</w:t>
      </w:r>
    </w:p>
    <w:p w14:paraId="2219FAC5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д.м.н.,</w:t>
      </w:r>
      <w:r w:rsidR="00266CDB">
        <w:rPr>
          <w:rFonts w:ascii="Times New Roman" w:hAnsi="Times New Roman" w:cs="Times New Roman"/>
          <w:sz w:val="24"/>
          <w:szCs w:val="24"/>
        </w:rPr>
        <w:t xml:space="preserve"> доцент _______________________</w:t>
      </w:r>
      <w:r w:rsidRPr="00266CDB">
        <w:rPr>
          <w:rFonts w:ascii="Times New Roman" w:hAnsi="Times New Roman" w:cs="Times New Roman"/>
          <w:sz w:val="24"/>
          <w:szCs w:val="24"/>
        </w:rPr>
        <w:t>Хасанов Н. Р.</w:t>
      </w:r>
    </w:p>
    <w:p w14:paraId="59B61A40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9FC6A" w14:textId="77777777" w:rsidR="00C20DA7" w:rsidRPr="00266CDB" w:rsidRDefault="00C20DA7" w:rsidP="00266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БИЛЕТ № 50</w:t>
      </w:r>
    </w:p>
    <w:p w14:paraId="11F54F51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1. Схема истории болезни. Приоритет отечественной медицины в разработке истории болезни. Значение паспортных (анкетных) данных.</w:t>
      </w:r>
    </w:p>
    <w:p w14:paraId="0AF0A3FB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2. Осмотр области печени. Пальпация печени. Последовательность действий врача при пальпации печени. Характеристика края  печени и ее поверхности. Изменения печени в патологии (определяемые </w:t>
      </w:r>
      <w:proofErr w:type="spellStart"/>
      <w:r w:rsidRPr="00266CDB">
        <w:rPr>
          <w:rFonts w:ascii="Times New Roman" w:hAnsi="Times New Roman" w:cs="Times New Roman"/>
          <w:sz w:val="24"/>
          <w:szCs w:val="24"/>
        </w:rPr>
        <w:t>физикально</w:t>
      </w:r>
      <w:proofErr w:type="spellEnd"/>
      <w:r w:rsidRPr="00266CDB">
        <w:rPr>
          <w:rFonts w:ascii="Times New Roman" w:hAnsi="Times New Roman" w:cs="Times New Roman"/>
          <w:sz w:val="24"/>
          <w:szCs w:val="24"/>
        </w:rPr>
        <w:t>). Клиническое значение выявляемых изменений.</w:t>
      </w:r>
    </w:p>
    <w:p w14:paraId="4CCF8795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3. Недостаточность полулунных клапанов аорты (аортальная недостаточность). Изменения внутрисердечной гемодинамики. </w:t>
      </w:r>
      <w:proofErr w:type="spellStart"/>
      <w:r w:rsidRPr="00266CDB">
        <w:rPr>
          <w:rFonts w:ascii="Times New Roman" w:hAnsi="Times New Roman" w:cs="Times New Roman"/>
          <w:sz w:val="24"/>
          <w:szCs w:val="24"/>
        </w:rPr>
        <w:t>Физикальная</w:t>
      </w:r>
      <w:proofErr w:type="spellEnd"/>
      <w:r w:rsidRPr="00266CDB">
        <w:rPr>
          <w:rFonts w:ascii="Times New Roman" w:hAnsi="Times New Roman" w:cs="Times New Roman"/>
          <w:sz w:val="24"/>
          <w:szCs w:val="24"/>
        </w:rPr>
        <w:t xml:space="preserve"> и инс</w:t>
      </w:r>
      <w:r w:rsidR="00266CDB">
        <w:rPr>
          <w:rFonts w:ascii="Times New Roman" w:hAnsi="Times New Roman" w:cs="Times New Roman"/>
          <w:sz w:val="24"/>
          <w:szCs w:val="24"/>
        </w:rPr>
        <w:t>трумен</w:t>
      </w:r>
      <w:r w:rsidR="00940EC9">
        <w:rPr>
          <w:rFonts w:ascii="Times New Roman" w:hAnsi="Times New Roman" w:cs="Times New Roman"/>
          <w:sz w:val="24"/>
          <w:szCs w:val="24"/>
        </w:rPr>
        <w:t xml:space="preserve">тальная </w:t>
      </w:r>
      <w:r w:rsidRPr="00266CDB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50915032" w14:textId="77777777" w:rsidR="0078689A" w:rsidRPr="00266CDB" w:rsidRDefault="00266CDB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20DA7" w:rsidRPr="00266CDB">
        <w:rPr>
          <w:rFonts w:ascii="Times New Roman" w:hAnsi="Times New Roman" w:cs="Times New Roman"/>
          <w:sz w:val="24"/>
          <w:szCs w:val="24"/>
        </w:rPr>
        <w:t>Общие за</w:t>
      </w:r>
      <w:r>
        <w:rPr>
          <w:rFonts w:ascii="Times New Roman" w:hAnsi="Times New Roman" w:cs="Times New Roman"/>
          <w:sz w:val="24"/>
          <w:szCs w:val="24"/>
        </w:rPr>
        <w:t xml:space="preserve">кономерности изменений ЭКГ при </w:t>
      </w:r>
      <w:r w:rsidR="00C20DA7" w:rsidRPr="00266CDB">
        <w:rPr>
          <w:rFonts w:ascii="Times New Roman" w:hAnsi="Times New Roman" w:cs="Times New Roman"/>
          <w:sz w:val="24"/>
          <w:szCs w:val="24"/>
        </w:rPr>
        <w:t>гипертрофии  миокарда.</w:t>
      </w:r>
    </w:p>
    <w:p w14:paraId="71BE6BAC" w14:textId="77777777" w:rsidR="00C20DA7" w:rsidRPr="00266CDB" w:rsidRDefault="00C20DA7" w:rsidP="00266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599B3" w14:textId="77777777" w:rsidR="00C20DA7" w:rsidRPr="00266CDB" w:rsidRDefault="00C20DA7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Эталоны ответов</w:t>
      </w:r>
    </w:p>
    <w:p w14:paraId="70563760" w14:textId="77777777" w:rsidR="004F40DC" w:rsidRPr="00266CDB" w:rsidRDefault="004F40DC" w:rsidP="00266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БИЛЕТ № 50</w:t>
      </w:r>
    </w:p>
    <w:p w14:paraId="3697456D" w14:textId="77777777" w:rsidR="004F40DC" w:rsidRPr="00266CDB" w:rsidRDefault="004F40DC" w:rsidP="00266CD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1. Схема истории болезни. Приоритет отечественной медицины в разработке истории болезни. Значение паспортных (анкетных) данных.</w:t>
      </w:r>
    </w:p>
    <w:p w14:paraId="644F41A2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Основная  заслуга в разработке анамнеза  как научного метода исследования больного принадлежит представителям русской медицины.</w:t>
      </w:r>
    </w:p>
    <w:p w14:paraId="4F95D84A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Матвей Яковлевич Мудров (1776—1831) — создатель русской терапевтической школы рассматривал болезнь как результат воздействия на организм неблагоприятных условий внешней среды. В связи с этим он впервые ввел в клинику опрос больного, основав анамнестический метод, разработал схему клинического исследования и ведения истории болезни.</w:t>
      </w:r>
    </w:p>
    <w:p w14:paraId="42977310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Григорий Антонович Захарьин (1829—1897) детально разработал анамнестический метод в диагностике заболеваний, позволяющий в сочетании с физическими исследованиями </w:t>
      </w:r>
      <w:r w:rsidRPr="00266CDB">
        <w:rPr>
          <w:rFonts w:ascii="Times New Roman" w:hAnsi="Times New Roman" w:cs="Times New Roman"/>
          <w:sz w:val="24"/>
          <w:szCs w:val="24"/>
        </w:rPr>
        <w:lastRenderedPageBreak/>
        <w:t>больного и лабораторными данными проводить индивидуальную диагностику не только при морфологических, но и функциональных изменениях в различных органах.</w:t>
      </w:r>
    </w:p>
    <w:p w14:paraId="47260108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Знакомство с больным начинается с изучения его </w:t>
      </w:r>
      <w:r w:rsidRPr="00266CDB">
        <w:rPr>
          <w:rFonts w:ascii="Times New Roman" w:hAnsi="Times New Roman" w:cs="Times New Roman"/>
          <w:sz w:val="24"/>
          <w:szCs w:val="24"/>
          <w:u w:val="single"/>
        </w:rPr>
        <w:t>паспортных данных</w:t>
      </w:r>
      <w:r w:rsidRPr="00266CDB">
        <w:rPr>
          <w:rFonts w:ascii="Times New Roman" w:hAnsi="Times New Roman" w:cs="Times New Roman"/>
          <w:sz w:val="24"/>
          <w:szCs w:val="24"/>
        </w:rPr>
        <w:t xml:space="preserve"> –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возраста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пола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национальности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места работы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должности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Pr="00266CDB">
        <w:rPr>
          <w:rFonts w:ascii="Times New Roman" w:hAnsi="Times New Roman" w:cs="Times New Roman"/>
          <w:sz w:val="24"/>
          <w:szCs w:val="24"/>
        </w:rPr>
        <w:t>, домашнего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 xml:space="preserve"> адреса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даты поступления в клинику</w:t>
      </w:r>
      <w:r w:rsidRPr="00266CDB">
        <w:rPr>
          <w:rFonts w:ascii="Times New Roman" w:hAnsi="Times New Roman" w:cs="Times New Roman"/>
          <w:sz w:val="24"/>
          <w:szCs w:val="24"/>
        </w:rPr>
        <w:t>. Эти данные могут и</w:t>
      </w:r>
      <w:r w:rsidR="00266CDB">
        <w:rPr>
          <w:rFonts w:ascii="Times New Roman" w:hAnsi="Times New Roman" w:cs="Times New Roman"/>
          <w:sz w:val="24"/>
          <w:szCs w:val="24"/>
        </w:rPr>
        <w:t xml:space="preserve">меть значение для диагностики. </w:t>
      </w:r>
      <w:r w:rsidRPr="00266CDB">
        <w:rPr>
          <w:rFonts w:ascii="Times New Roman" w:hAnsi="Times New Roman" w:cs="Times New Roman"/>
          <w:sz w:val="24"/>
          <w:szCs w:val="24"/>
        </w:rPr>
        <w:t xml:space="preserve">Так, например, имеется ряд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профессиональных заболеваний</w:t>
      </w:r>
      <w:r w:rsidRPr="00266CDB">
        <w:rPr>
          <w:rFonts w:ascii="Times New Roman" w:hAnsi="Times New Roman" w:cs="Times New Roman"/>
          <w:sz w:val="24"/>
          <w:szCs w:val="24"/>
        </w:rPr>
        <w:t xml:space="preserve">. Определенному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возрасту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полу</w:t>
      </w:r>
      <w:r w:rsidRPr="00266CDB">
        <w:rPr>
          <w:rFonts w:ascii="Times New Roman" w:hAnsi="Times New Roman" w:cs="Times New Roman"/>
          <w:sz w:val="24"/>
          <w:szCs w:val="24"/>
        </w:rPr>
        <w:t xml:space="preserve"> более свойственны некоторые заболевания. Известно, что люди определенных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национальностей</w:t>
      </w:r>
      <w:r w:rsidRPr="00266CDB">
        <w:rPr>
          <w:rFonts w:ascii="Times New Roman" w:hAnsi="Times New Roman" w:cs="Times New Roman"/>
          <w:sz w:val="24"/>
          <w:szCs w:val="24"/>
        </w:rPr>
        <w:t xml:space="preserve"> (имеются также в виду и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расовые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и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этнические особенности</w:t>
      </w:r>
      <w:r w:rsidRPr="00266CDB">
        <w:rPr>
          <w:rFonts w:ascii="Times New Roman" w:hAnsi="Times New Roman" w:cs="Times New Roman"/>
          <w:sz w:val="24"/>
          <w:szCs w:val="24"/>
        </w:rPr>
        <w:t xml:space="preserve">)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предрасположены</w:t>
      </w:r>
      <w:r w:rsidRPr="00266CDB">
        <w:rPr>
          <w:rFonts w:ascii="Times New Roman" w:hAnsi="Times New Roman" w:cs="Times New Roman"/>
          <w:sz w:val="24"/>
          <w:szCs w:val="24"/>
        </w:rPr>
        <w:t xml:space="preserve">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некоторым заболеваниям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по-разному отвечают на лекарственную терапию</w:t>
      </w:r>
      <w:r w:rsidRPr="00266C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2700B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Пример: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Периодическая болезнь,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средиземноморская лихорадка</w:t>
      </w:r>
      <w:r w:rsidRPr="00266CDB">
        <w:rPr>
          <w:rFonts w:ascii="Times New Roman" w:hAnsi="Times New Roman" w:cs="Times New Roman"/>
          <w:sz w:val="24"/>
          <w:szCs w:val="24"/>
        </w:rPr>
        <w:t xml:space="preserve">, называется также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армянской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6CDB">
        <w:rPr>
          <w:rFonts w:ascii="Times New Roman" w:hAnsi="Times New Roman" w:cs="Times New Roman"/>
          <w:sz w:val="24"/>
          <w:szCs w:val="24"/>
        </w:rPr>
        <w:t xml:space="preserve">болезнью. </w:t>
      </w:r>
      <w:r w:rsidRPr="00266CDB">
        <w:rPr>
          <w:rFonts w:ascii="Times New Roman" w:hAnsi="Times New Roman" w:cs="Times New Roman"/>
          <w:sz w:val="24"/>
          <w:szCs w:val="24"/>
        </w:rPr>
        <w:t xml:space="preserve">Она наблюдается у </w:t>
      </w:r>
      <w:r w:rsidRPr="00266CD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выходцев</w:t>
      </w:r>
      <w:r w:rsidRPr="00266CDB">
        <w:rPr>
          <w:rFonts w:ascii="Times New Roman" w:hAnsi="Times New Roman" w:cs="Times New Roman"/>
          <w:sz w:val="24"/>
          <w:szCs w:val="24"/>
        </w:rPr>
        <w:t xml:space="preserve"> из стран Средиземноморья, в основном у евреев (евреев - сефардов), арабов, армян, турок </w:t>
      </w:r>
      <w:r w:rsidRPr="00266CDB">
        <w:rPr>
          <w:rFonts w:ascii="Times New Roman" w:hAnsi="Times New Roman" w:cs="Times New Roman"/>
          <w:b/>
          <w:bCs/>
          <w:sz w:val="24"/>
          <w:szCs w:val="24"/>
          <w:u w:val="single"/>
        </w:rPr>
        <w:t>независимо</w:t>
      </w:r>
      <w:r w:rsidRPr="00266C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6CDB">
        <w:rPr>
          <w:rFonts w:ascii="Times New Roman" w:hAnsi="Times New Roman" w:cs="Times New Roman"/>
          <w:b/>
          <w:bCs/>
          <w:sz w:val="24"/>
          <w:szCs w:val="24"/>
        </w:rPr>
        <w:t xml:space="preserve">от места их </w:t>
      </w:r>
      <w:r w:rsidRPr="00266CDB">
        <w:rPr>
          <w:rFonts w:ascii="Times New Roman" w:hAnsi="Times New Roman" w:cs="Times New Roman"/>
          <w:b/>
          <w:bCs/>
          <w:sz w:val="24"/>
          <w:szCs w:val="24"/>
        </w:rPr>
        <w:t>нынешнего (настоящего) проживания.</w:t>
      </w:r>
    </w:p>
    <w:p w14:paraId="30910B32" w14:textId="77777777" w:rsidR="00C20DA7" w:rsidRPr="00266CDB" w:rsidRDefault="00C20DA7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755A7" w14:textId="77777777" w:rsidR="004F40DC" w:rsidRPr="00266CDB" w:rsidRDefault="004F40DC" w:rsidP="00266C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2. Осмотр области печени. Пальпация печени. Последовательность действий врача при пальпации печени. Характеристика края  печени и ее поверхности. Изменения печени в патологии (определяемые </w:t>
      </w:r>
      <w:proofErr w:type="spellStart"/>
      <w:r w:rsidRPr="00266CDB">
        <w:rPr>
          <w:rFonts w:ascii="Times New Roman" w:hAnsi="Times New Roman" w:cs="Times New Roman"/>
          <w:sz w:val="24"/>
          <w:szCs w:val="24"/>
        </w:rPr>
        <w:t>физикально</w:t>
      </w:r>
      <w:proofErr w:type="spellEnd"/>
      <w:r w:rsidRPr="00266CDB">
        <w:rPr>
          <w:rFonts w:ascii="Times New Roman" w:hAnsi="Times New Roman" w:cs="Times New Roman"/>
          <w:sz w:val="24"/>
          <w:szCs w:val="24"/>
        </w:rPr>
        <w:t>). Клиническое значение выявляемых изменений.</w:t>
      </w:r>
    </w:p>
    <w:p w14:paraId="624DD55C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При пальпац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ии печени необходимо оценить со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стояние нижнего края печени: 1) локализацию, 2) форму (острый, закругленный), 3) консистенцию (мягкий, уплот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ненный, плотный), 4) наличие не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ровности, бугристости края, 5) болезненность при пальпации.</w:t>
      </w:r>
    </w:p>
    <w:p w14:paraId="5EFF27A0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Пальпация печени позволяет уточнить нижние границы этого 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органа, его консистенцию, болез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ненность, характер поверхности печени и ее нижне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softHyphen/>
        <w:t>го края. Пальпа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ция печени проводится после пер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куторного опреде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ления ее границ, по общим прави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лам пальпации органов брюшной полости.</w:t>
      </w:r>
    </w:p>
    <w:p w14:paraId="7DA012F7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Больной занимает положение на спине с низким изголовьем и вытянутыми ногами. Плечи должны быть плотно прижаты к туловищу, а руки положены на грудь. Этим достигается некоторое ограничение реберного дыхания и, соответственно, увеличение экскурсии диафрагмы во время вдоха и выдоха</w:t>
      </w: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10498E0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>Левой рукой вр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ач охватывает область правой ре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берной дуги и сдавливает ее. При эт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ом II и III паль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цы левой руки 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асполагаются на задней поверхно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сти IX и X ребер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, IV и V пальцы в поясничной об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ласти, сразу под 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реберной дугой, а большой (I па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лец) на правой реберной дуге спереди. Сдавление левой рукой пра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вой реберной дуги помогает огра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ничить реберное дыхание, увеличить дыхательную экскурсию диафрагмы и несколько подать вперед заднюю брюшную стенку.</w:t>
      </w:r>
    </w:p>
    <w:p w14:paraId="286988B1" w14:textId="77777777" w:rsidR="00927056" w:rsidRPr="00266CDB" w:rsidRDefault="00927056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Печень увеличена, плотная, болезненная, край закруглен при гепатитах и венозном застое при недостаточности кровообращения по большому кругу. При циррозах край плотный бугристый, при длительно протекающем патологическом процессе престает выступать </w:t>
      </w:r>
      <w:proofErr w:type="gramStart"/>
      <w:r w:rsidRPr="00266CDB">
        <w:rPr>
          <w:rFonts w:ascii="Times New Roman" w:hAnsi="Times New Roman" w:cs="Times New Roman"/>
          <w:sz w:val="24"/>
          <w:szCs w:val="24"/>
        </w:rPr>
        <w:t>из под</w:t>
      </w:r>
      <w:proofErr w:type="gramEnd"/>
      <w:r w:rsidRPr="00266CDB">
        <w:rPr>
          <w:rFonts w:ascii="Times New Roman" w:hAnsi="Times New Roman" w:cs="Times New Roman"/>
          <w:sz w:val="24"/>
          <w:szCs w:val="24"/>
        </w:rPr>
        <w:t xml:space="preserve"> правой реберной дуги и становится менее болезненным.</w:t>
      </w:r>
    </w:p>
    <w:p w14:paraId="73ADB46F" w14:textId="77777777" w:rsidR="00B6760D" w:rsidRPr="00266CDB" w:rsidRDefault="00B6760D" w:rsidP="00266C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момент пальпации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: правую руку кла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дут плашмя в п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 xml:space="preserve">равом подреберье </w:t>
      </w:r>
      <w:proofErr w:type="spellStart"/>
      <w:r w:rsidR="00266CDB">
        <w:rPr>
          <w:rFonts w:ascii="Times New Roman" w:hAnsi="Times New Roman" w:cs="Times New Roman"/>
          <w:color w:val="000000"/>
          <w:sz w:val="24"/>
          <w:szCs w:val="24"/>
        </w:rPr>
        <w:t>латеральнее</w:t>
      </w:r>
      <w:proofErr w:type="spellEnd"/>
      <w:r w:rsidR="00266CDB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ружного края п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рямых мышц живота на уровне най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денной ранее нижней границы печени. Четыре пальца руки, сложенные вместе, располагают так, чтобы их кончики находились на одной линии.</w:t>
      </w:r>
    </w:p>
    <w:p w14:paraId="69EFEC43" w14:textId="77777777" w:rsidR="00B6760D" w:rsidRPr="00266CDB" w:rsidRDefault="00B6760D" w:rsidP="00266C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момент пальпации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: во время вдоха кожу смещают несколько вниз.</w:t>
      </w:r>
    </w:p>
    <w:p w14:paraId="3447B828" w14:textId="77777777" w:rsidR="00B6760D" w:rsidRPr="00266CDB" w:rsidRDefault="00B6760D" w:rsidP="00266CD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 момент пальпации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: во время выдо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ха руку постепенно погружают в правое подреберье, создавая своеобразный карман из брюшной стенки.</w:t>
      </w:r>
    </w:p>
    <w:p w14:paraId="3E70AD00" w14:textId="77777777" w:rsidR="00B6760D" w:rsidRPr="00266CDB" w:rsidRDefault="00B6760D" w:rsidP="00266CDB">
      <w:pPr>
        <w:tabs>
          <w:tab w:val="left" w:pos="47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момент пальпации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: больного про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сят сделать глуб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окий вдох, во время которого пе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чень опускае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тся вниз под действием сокращаю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щейся диафрагм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ы. При этом правая рука выталки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вается кверху, а кончики пальцев, сделав небольшое движение вперед (распрямляясь в полусогнутых фалангах), встр</w:t>
      </w:r>
      <w:r w:rsidR="00266CDB">
        <w:rPr>
          <w:rFonts w:ascii="Times New Roman" w:hAnsi="Times New Roman" w:cs="Times New Roman"/>
          <w:color w:val="000000"/>
          <w:sz w:val="24"/>
          <w:szCs w:val="24"/>
        </w:rPr>
        <w:t>ечаются с опускающимся краем пе</w:t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>чени. Последний упирается в мякоть концевых фаланг пальцев и затем выскальзывает, обходя их.</w:t>
      </w:r>
    </w:p>
    <w:p w14:paraId="03A9A402" w14:textId="77777777" w:rsidR="00B6760D" w:rsidRPr="00266CDB" w:rsidRDefault="00B6760D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58D63" w14:textId="77777777" w:rsidR="004F40DC" w:rsidRPr="00266CDB" w:rsidRDefault="004F40DC" w:rsidP="00266CD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3. Недостаточность полулунных клапанов аорты (аортальная недостаточность). Изменения внутрисердечной гемодинамики. </w:t>
      </w:r>
      <w:proofErr w:type="spellStart"/>
      <w:r w:rsidRPr="00266CDB">
        <w:rPr>
          <w:rFonts w:ascii="Times New Roman" w:hAnsi="Times New Roman" w:cs="Times New Roman"/>
          <w:sz w:val="24"/>
          <w:szCs w:val="24"/>
        </w:rPr>
        <w:t>Фи</w:t>
      </w:r>
      <w:r w:rsidR="00266CDB">
        <w:rPr>
          <w:rFonts w:ascii="Times New Roman" w:hAnsi="Times New Roman" w:cs="Times New Roman"/>
          <w:sz w:val="24"/>
          <w:szCs w:val="24"/>
        </w:rPr>
        <w:t>зикальная</w:t>
      </w:r>
      <w:proofErr w:type="spellEnd"/>
      <w:r w:rsidR="00266CDB">
        <w:rPr>
          <w:rFonts w:ascii="Times New Roman" w:hAnsi="Times New Roman" w:cs="Times New Roman"/>
          <w:sz w:val="24"/>
          <w:szCs w:val="24"/>
        </w:rPr>
        <w:t xml:space="preserve"> и инструментальная </w:t>
      </w:r>
      <w:r w:rsidRPr="00266CDB">
        <w:rPr>
          <w:rFonts w:ascii="Times New Roman" w:hAnsi="Times New Roman" w:cs="Times New Roman"/>
          <w:sz w:val="24"/>
          <w:szCs w:val="24"/>
        </w:rPr>
        <w:t>диагностика.</w:t>
      </w:r>
    </w:p>
    <w:p w14:paraId="560DCC55" w14:textId="77777777" w:rsidR="00076EAC" w:rsidRPr="00266CDB" w:rsidRDefault="00266CDB" w:rsidP="00266CDB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Тур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булентный ток кров</w:t>
      </w:r>
      <w:r>
        <w:rPr>
          <w:rFonts w:ascii="Times New Roman" w:hAnsi="Times New Roman" w:cs="Times New Roman"/>
          <w:color w:val="000000"/>
          <w:sz w:val="24"/>
          <w:szCs w:val="24"/>
        </w:rPr>
        <w:t>и возникает в диастолу и обусло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влен </w:t>
      </w:r>
      <w:proofErr w:type="spellStart"/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регургитацией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крови из аорты в левый желудо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чек</w:t>
      </w:r>
      <w:r w:rsidR="00B6760D"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>.</w:t>
      </w:r>
      <w:r w:rsidR="00B6760D" w:rsidRPr="00266CDB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 w:rsidR="00B6760D"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 xml:space="preserve">Левый желудочек 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испытывает перегрузку объемом (</w:t>
      </w:r>
      <w:proofErr w:type="spellStart"/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преднарузку</w:t>
      </w:r>
      <w:proofErr w:type="spellEnd"/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) и является основной камерой сердца, компенсирующей данный порок.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Для аортальной недостаточности характерен быстрый и значительный подъем систолического АД и быстрое и значительное снижение диастолического АД из-за </w:t>
      </w:r>
      <w:proofErr w:type="spellStart"/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>регур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>итации</w:t>
      </w:r>
      <w:proofErr w:type="spellEnd"/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крови из аорты в левый желудочек. Таким образом, имеет место значительное увеличение пульсового АД. При осмотре выявляются симптом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юссе, пульсация сонных артерий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("пляска </w:t>
      </w:r>
      <w:proofErr w:type="spellStart"/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>каротид</w:t>
      </w:r>
      <w:proofErr w:type="spellEnd"/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"), </w:t>
      </w:r>
      <w:proofErr w:type="spellStart"/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>псевдокапиллярный</w:t>
      </w:r>
      <w:proofErr w:type="spellEnd"/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пульс Квинке. При пальпации выявляются высокий, разлитой, резистентный, усиленный верхушечный толчок, смещенный влево и вниз (в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реже в 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="00210D74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межреберье), высокий и скорый пульс на лучевых артериях. </w:t>
      </w:r>
      <w:proofErr w:type="spellStart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Перкуторно</w:t>
      </w:r>
      <w:proofErr w:type="spellEnd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смещение влево левой границы относительной тупости сердца. Аускультативно определяется ослабление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тона сердца (преимущественно за счет клапанного компонента) и 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тона (из-за отсутствия смыкания полулунных клапанов аорты). Ш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ум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(самый высокочастотный из органических шумов сердца 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>−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 частотой звуковых колебаний до 850 Гц) выслушивается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во </w:t>
      </w:r>
      <w:r w:rsidR="00B6760D" w:rsidRPr="00266CDB">
        <w:rPr>
          <w:rFonts w:ascii="Times New Roman" w:hAnsi="Times New Roman" w:cs="Times New Roman"/>
          <w:bCs/>
          <w:color w:val="000000"/>
          <w:spacing w:val="20"/>
          <w:sz w:val="24"/>
          <w:szCs w:val="24"/>
        </w:rPr>
        <w:t xml:space="preserve">II 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межреберье справа от грудины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и особенно в 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точк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Боткина - </w:t>
      </w:r>
      <w:proofErr w:type="spellStart"/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Эрба</w:t>
      </w:r>
      <w:proofErr w:type="spellEnd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>Шум на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чинается сразу после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 xml:space="preserve"> II тона, имеет убывающий харак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тер и занимает </w:t>
      </w:r>
      <w:r w:rsidR="00940EC9">
        <w:rPr>
          <w:rFonts w:ascii="Times New Roman" w:hAnsi="Times New Roman" w:cs="Times New Roman"/>
          <w:color w:val="000000"/>
          <w:sz w:val="24"/>
          <w:szCs w:val="24"/>
        </w:rPr>
        <w:t>обычно всю диастолу (</w:t>
      </w:r>
      <w:proofErr w:type="spellStart"/>
      <w:r w:rsidR="00940EC9">
        <w:rPr>
          <w:rFonts w:ascii="Times New Roman" w:hAnsi="Times New Roman" w:cs="Times New Roman"/>
          <w:color w:val="000000"/>
          <w:sz w:val="24"/>
          <w:szCs w:val="24"/>
        </w:rPr>
        <w:t>голодиасто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лический</w:t>
      </w:r>
      <w:proofErr w:type="spellEnd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). Н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>а верхушк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сердц</w:t>
      </w:r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а при интенсивной </w:t>
      </w:r>
      <w:proofErr w:type="spellStart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регургитации</w:t>
      </w:r>
      <w:proofErr w:type="spellEnd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выслушивается </w:t>
      </w:r>
      <w:proofErr w:type="spellStart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>мезодиастолический</w:t>
      </w:r>
      <w:proofErr w:type="spellEnd"/>
      <w:r w:rsidR="00076EAC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шум Остина Флинта</w:t>
      </w:r>
      <w:r w:rsidR="00B6760D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6A64A9A6" w14:textId="77777777" w:rsidR="00076EAC" w:rsidRPr="00266CDB" w:rsidRDefault="00076EAC" w:rsidP="00266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927056"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ЭКГ выявляются признаки гипертрофии левого желудочка: </w:t>
      </w:r>
    </w:p>
    <w:p w14:paraId="32CD3E2A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отклонение ЭОС влево;</w:t>
      </w:r>
    </w:p>
    <w:p w14:paraId="06D6AA93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увеличение амплитуды зубца </w:t>
      </w:r>
      <w:r w:rsidRPr="00266CDB">
        <w:rPr>
          <w:sz w:val="24"/>
          <w:lang w:val="en-US"/>
        </w:rPr>
        <w:t>R</w:t>
      </w:r>
      <w:r w:rsidRPr="00266CDB">
        <w:rPr>
          <w:sz w:val="24"/>
        </w:rPr>
        <w:t xml:space="preserve"> в отведениях </w:t>
      </w:r>
      <w:r w:rsidRPr="00266CDB">
        <w:rPr>
          <w:sz w:val="24"/>
          <w:lang w:val="en-US"/>
        </w:rPr>
        <w:t>I</w:t>
      </w:r>
      <w:r w:rsidRPr="00266CDB">
        <w:rPr>
          <w:sz w:val="24"/>
        </w:rPr>
        <w:t xml:space="preserve">, </w:t>
      </w:r>
      <w:proofErr w:type="spellStart"/>
      <w:r w:rsidRPr="00266CDB">
        <w:rPr>
          <w:sz w:val="24"/>
          <w:lang w:val="en-US"/>
        </w:rPr>
        <w:t>aVL</w:t>
      </w:r>
      <w:proofErr w:type="spellEnd"/>
      <w:r w:rsidRPr="00266CDB">
        <w:rPr>
          <w:sz w:val="24"/>
        </w:rPr>
        <w:t xml:space="preserve">, </w:t>
      </w:r>
      <w:r w:rsidRPr="00266CDB">
        <w:rPr>
          <w:sz w:val="24"/>
          <w:lang w:val="en-US"/>
        </w:rPr>
        <w:t>V</w:t>
      </w:r>
      <w:r w:rsidRPr="00266CDB">
        <w:rPr>
          <w:sz w:val="24"/>
          <w:vertAlign w:val="subscript"/>
        </w:rPr>
        <w:t>5-6</w:t>
      </w:r>
      <w:r w:rsidRPr="00266CDB">
        <w:rPr>
          <w:sz w:val="24"/>
        </w:rPr>
        <w:t xml:space="preserve"> и зубца </w:t>
      </w:r>
      <w:r w:rsidRPr="00266CDB">
        <w:rPr>
          <w:sz w:val="24"/>
          <w:lang w:val="en-US"/>
        </w:rPr>
        <w:t>S</w:t>
      </w:r>
      <w:r w:rsidRPr="00266CDB">
        <w:rPr>
          <w:sz w:val="24"/>
        </w:rPr>
        <w:t xml:space="preserve"> в правых грудных отведениях;</w:t>
      </w:r>
    </w:p>
    <w:p w14:paraId="745A90A8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color w:val="000000"/>
          <w:sz w:val="24"/>
        </w:rPr>
      </w:pPr>
      <w:r w:rsidRPr="00266CDB">
        <w:rPr>
          <w:sz w:val="24"/>
        </w:rPr>
        <w:sym w:font="Symbol" w:char="002D"/>
      </w:r>
      <w:r w:rsidRPr="00266CDB">
        <w:rPr>
          <w:sz w:val="24"/>
        </w:rPr>
        <w:t xml:space="preserve"> нарушение </w:t>
      </w:r>
      <w:proofErr w:type="spellStart"/>
      <w:r w:rsidRPr="00266CDB">
        <w:rPr>
          <w:sz w:val="24"/>
        </w:rPr>
        <w:t>реполяризации</w:t>
      </w:r>
      <w:proofErr w:type="spellEnd"/>
      <w:r w:rsidRPr="00266CDB">
        <w:rPr>
          <w:sz w:val="24"/>
        </w:rPr>
        <w:t xml:space="preserve"> (депрессия сегмента </w:t>
      </w:r>
      <w:r w:rsidRPr="00266CDB">
        <w:rPr>
          <w:sz w:val="24"/>
          <w:lang w:val="en-US"/>
        </w:rPr>
        <w:t>ST</w:t>
      </w:r>
      <w:r w:rsidRPr="00266CDB">
        <w:rPr>
          <w:sz w:val="24"/>
        </w:rPr>
        <w:t xml:space="preserve">, двухфазный или отрицательный </w:t>
      </w:r>
      <w:r w:rsidRPr="00266CDB">
        <w:rPr>
          <w:color w:val="000000"/>
          <w:sz w:val="24"/>
        </w:rPr>
        <w:t xml:space="preserve">асимметричный зубец Т в отведениях </w:t>
      </w:r>
      <w:r w:rsidRPr="00266CDB">
        <w:rPr>
          <w:color w:val="000000"/>
          <w:sz w:val="24"/>
          <w:lang w:val="en-US"/>
        </w:rPr>
        <w:t>I</w:t>
      </w:r>
      <w:r w:rsidRPr="00266CDB">
        <w:rPr>
          <w:color w:val="000000"/>
          <w:sz w:val="24"/>
        </w:rPr>
        <w:t xml:space="preserve">, </w:t>
      </w:r>
      <w:proofErr w:type="spellStart"/>
      <w:r w:rsidRPr="00266CDB">
        <w:rPr>
          <w:color w:val="000000"/>
          <w:sz w:val="24"/>
          <w:lang w:val="en-US"/>
        </w:rPr>
        <w:t>aVL</w:t>
      </w:r>
      <w:proofErr w:type="spellEnd"/>
      <w:r w:rsidRPr="00266CDB">
        <w:rPr>
          <w:color w:val="000000"/>
          <w:sz w:val="24"/>
        </w:rPr>
        <w:t xml:space="preserve">, </w:t>
      </w:r>
      <w:r w:rsidRPr="00266CDB">
        <w:rPr>
          <w:color w:val="000000"/>
          <w:sz w:val="24"/>
          <w:lang w:val="en-US"/>
        </w:rPr>
        <w:t>V</w:t>
      </w:r>
      <w:r w:rsidRPr="00266CDB">
        <w:rPr>
          <w:color w:val="000000"/>
          <w:sz w:val="24"/>
          <w:vertAlign w:val="subscript"/>
        </w:rPr>
        <w:t>5-6</w:t>
      </w:r>
      <w:r w:rsidRPr="00266CDB">
        <w:rPr>
          <w:color w:val="000000"/>
          <w:sz w:val="24"/>
        </w:rPr>
        <w:t>);</w:t>
      </w:r>
    </w:p>
    <w:p w14:paraId="516C7344" w14:textId="77777777" w:rsidR="00927056" w:rsidRPr="00266CDB" w:rsidRDefault="00927056" w:rsidP="00940EC9">
      <w:pPr>
        <w:tabs>
          <w:tab w:val="left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смещение переходной зоны вправо;</w:t>
      </w:r>
    </w:p>
    <w:p w14:paraId="488EE9D2" w14:textId="77777777" w:rsidR="00927056" w:rsidRPr="00266CDB" w:rsidRDefault="00927056" w:rsidP="00940EC9">
      <w:pPr>
        <w:tabs>
          <w:tab w:val="left" w:pos="47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CDB">
        <w:rPr>
          <w:rFonts w:ascii="Times New Roman" w:hAnsi="Times New Roman" w:cs="Times New Roman"/>
          <w:color w:val="000000"/>
          <w:sz w:val="24"/>
          <w:szCs w:val="24"/>
        </w:rPr>
        <w:sym w:font="Symbol" w:char="002D"/>
      </w:r>
      <w:r w:rsidRPr="00266C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</w:rPr>
        <w:t>увеличение времени внутреннего отклонения в левом грудном отведении (V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  <w:vertAlign w:val="subscript"/>
        </w:rPr>
        <w:t>6</w:t>
      </w:r>
      <w:r w:rsidRPr="00266CDB">
        <w:rPr>
          <w:rFonts w:ascii="Times New Roman" w:hAnsi="Times New Roman" w:cs="Times New Roman"/>
          <w:color w:val="000000"/>
          <w:spacing w:val="2"/>
          <w:sz w:val="24"/>
          <w:szCs w:val="24"/>
        </w:rPr>
        <w:t>) более 0,05 с;</w:t>
      </w:r>
    </w:p>
    <w:p w14:paraId="2DACE945" w14:textId="77777777" w:rsidR="00927056" w:rsidRPr="00266CDB" w:rsidRDefault="00927056" w:rsidP="00940EC9">
      <w:pPr>
        <w:pStyle w:val="23"/>
        <w:tabs>
          <w:tab w:val="left" w:pos="473"/>
        </w:tabs>
        <w:spacing w:line="240" w:lineRule="auto"/>
        <w:ind w:firstLine="567"/>
        <w:rPr>
          <w:color w:val="000000"/>
          <w:sz w:val="24"/>
        </w:rPr>
      </w:pPr>
      <w:r w:rsidRPr="00266CDB">
        <w:rPr>
          <w:color w:val="000000"/>
          <w:sz w:val="24"/>
        </w:rPr>
        <w:sym w:font="Symbol" w:char="002D"/>
      </w:r>
      <w:r w:rsidRPr="00266CDB">
        <w:rPr>
          <w:color w:val="000000"/>
          <w:sz w:val="24"/>
        </w:rPr>
        <w:t xml:space="preserve"> вольтажные критерии (признак Соколова </w:t>
      </w:r>
      <w:r w:rsidRPr="00266CDB">
        <w:rPr>
          <w:color w:val="000000"/>
          <w:sz w:val="24"/>
        </w:rPr>
        <w:sym w:font="Symbol" w:char="002D"/>
      </w:r>
      <w:r w:rsidRPr="00266CDB">
        <w:rPr>
          <w:color w:val="000000"/>
          <w:sz w:val="24"/>
        </w:rPr>
        <w:t xml:space="preserve"> Лайона (</w:t>
      </w:r>
      <w:r w:rsidRPr="00266CDB">
        <w:rPr>
          <w:color w:val="000000"/>
          <w:sz w:val="24"/>
          <w:lang w:val="en-US"/>
        </w:rPr>
        <w:t>R</w:t>
      </w:r>
      <w:r w:rsidRPr="00266CDB">
        <w:rPr>
          <w:color w:val="000000"/>
          <w:sz w:val="24"/>
          <w:vertAlign w:val="subscript"/>
          <w:lang w:val="en-US"/>
        </w:rPr>
        <w:t>V</w:t>
      </w:r>
      <w:r w:rsidRPr="00266CDB">
        <w:rPr>
          <w:color w:val="000000"/>
          <w:sz w:val="24"/>
          <w:vertAlign w:val="subscript"/>
        </w:rPr>
        <w:t xml:space="preserve">5-6 </w:t>
      </w:r>
      <w:r w:rsidRPr="00266CDB">
        <w:rPr>
          <w:color w:val="000000"/>
          <w:sz w:val="24"/>
        </w:rPr>
        <w:t xml:space="preserve">+ </w:t>
      </w:r>
      <w:r w:rsidRPr="00266CDB">
        <w:rPr>
          <w:color w:val="000000"/>
          <w:sz w:val="24"/>
          <w:lang w:val="en-US"/>
        </w:rPr>
        <w:t>S</w:t>
      </w:r>
      <w:r w:rsidRPr="00266CDB">
        <w:rPr>
          <w:color w:val="000000"/>
          <w:sz w:val="24"/>
          <w:vertAlign w:val="subscript"/>
          <w:lang w:val="en-US"/>
        </w:rPr>
        <w:t>V</w:t>
      </w:r>
      <w:proofErr w:type="gramStart"/>
      <w:r w:rsidRPr="00266CDB">
        <w:rPr>
          <w:color w:val="000000"/>
          <w:sz w:val="24"/>
          <w:vertAlign w:val="subscript"/>
        </w:rPr>
        <w:t xml:space="preserve">1 </w:t>
      </w:r>
      <w:r w:rsidRPr="00266CDB">
        <w:rPr>
          <w:color w:val="000000"/>
          <w:sz w:val="24"/>
        </w:rPr>
        <w:t>&gt;</w:t>
      </w:r>
      <w:proofErr w:type="gramEnd"/>
      <w:r w:rsidRPr="00266CDB">
        <w:rPr>
          <w:color w:val="000000"/>
          <w:sz w:val="24"/>
        </w:rPr>
        <w:t xml:space="preserve"> 35 мм и др.).</w:t>
      </w:r>
    </w:p>
    <w:p w14:paraId="5D7DB695" w14:textId="77777777" w:rsidR="00927056" w:rsidRPr="00266CDB" w:rsidRDefault="00927056" w:rsidP="00266C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D26D03" w14:textId="77777777" w:rsidR="004F40DC" w:rsidRPr="00266CDB" w:rsidRDefault="00940EC9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F40DC" w:rsidRPr="00266CDB">
        <w:rPr>
          <w:rFonts w:ascii="Times New Roman" w:hAnsi="Times New Roman" w:cs="Times New Roman"/>
          <w:sz w:val="24"/>
          <w:szCs w:val="24"/>
        </w:rPr>
        <w:t>Общие закономерности изменений ЭКГ при  гипертрофии  миокарда.</w:t>
      </w:r>
    </w:p>
    <w:p w14:paraId="35ACE1BC" w14:textId="77777777" w:rsidR="00927056" w:rsidRPr="00266CDB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1) Увеличение амплитуды зубцов ЭКГ.</w:t>
      </w:r>
    </w:p>
    <w:p w14:paraId="445CB460" w14:textId="77777777" w:rsidR="00927056" w:rsidRPr="00266CDB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2) Уширение зубцов и комплексов ЭКГ; увеличение времени внутреннего отклонения.</w:t>
      </w:r>
    </w:p>
    <w:p w14:paraId="3380A0DD" w14:textId="77777777" w:rsidR="00927056" w:rsidRPr="00266CDB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>3) Поворот сердца вокруг осей во фронтальной и поперечной плоскостях, изменение положения ЭОС (отклонение вправо или вле</w:t>
      </w:r>
      <w:r w:rsidR="00940EC9">
        <w:rPr>
          <w:color w:val="000000"/>
        </w:rPr>
        <w:t>во) и смещение переходной зоны.</w:t>
      </w:r>
    </w:p>
    <w:p w14:paraId="68A81DE4" w14:textId="77777777" w:rsidR="00927056" w:rsidRDefault="00927056" w:rsidP="00994857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266CDB">
        <w:rPr>
          <w:color w:val="000000"/>
        </w:rPr>
        <w:t xml:space="preserve">4) Изменение процессов </w:t>
      </w:r>
      <w:proofErr w:type="spellStart"/>
      <w:r w:rsidRPr="00266CDB">
        <w:rPr>
          <w:color w:val="000000"/>
        </w:rPr>
        <w:t>реполяризации</w:t>
      </w:r>
      <w:proofErr w:type="spellEnd"/>
      <w:r w:rsidRPr="00266CDB">
        <w:rPr>
          <w:color w:val="000000"/>
        </w:rPr>
        <w:t xml:space="preserve"> (</w:t>
      </w:r>
      <w:proofErr w:type="spellStart"/>
      <w:r w:rsidRPr="00266CDB">
        <w:rPr>
          <w:color w:val="000000"/>
        </w:rPr>
        <w:t>дискордантность</w:t>
      </w:r>
      <w:proofErr w:type="spellEnd"/>
      <w:r w:rsidRPr="00266CDB">
        <w:rPr>
          <w:color w:val="000000"/>
        </w:rPr>
        <w:t xml:space="preserve"> сегмента ST и зубца Т).</w:t>
      </w:r>
    </w:p>
    <w:p w14:paraId="148FAB57" w14:textId="77777777" w:rsidR="00266CDB" w:rsidRPr="00266CDB" w:rsidRDefault="00266CDB" w:rsidP="00266CD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14:paraId="66ACF794" w14:textId="77777777" w:rsidR="004F40DC" w:rsidRPr="00266CDB" w:rsidRDefault="004F40DC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Критерии оценки ответа на экзаменационный билет:</w:t>
      </w:r>
    </w:p>
    <w:p w14:paraId="14A2D3D7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 xml:space="preserve">Оценка «отлично» выставляется обучающемуся, если он дает правильный ответ с пояснениями, демонстрирует знание теоретического материала. </w:t>
      </w:r>
    </w:p>
    <w:p w14:paraId="45A5A83C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>Оценка «хорошо» выставляется обучающемуся, если он в целом дает правильный ответ, но не в полном объеме может пояснить его, неуверенно демонстрирует знание теоретического материала.</w:t>
      </w:r>
    </w:p>
    <w:p w14:paraId="7F33EA6C" w14:textId="77777777" w:rsidR="004F40DC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ab/>
        <w:t>Оценка «удовлетворительно» выставляется обучающемуся, если он частично правильно отвечает на предложенную диагностическую задачу, не может пояснить свой ответ, имеются недочеты в знании теоретического материала.</w:t>
      </w:r>
    </w:p>
    <w:p w14:paraId="05B52F45" w14:textId="77777777" w:rsidR="00362865" w:rsidRPr="00266CDB" w:rsidRDefault="004F40DC" w:rsidP="00266C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lastRenderedPageBreak/>
        <w:tab/>
        <w:t>Оценка «неудовлетворительно» выставляется обучающемуся, если он дает неправильный ответ, имеются множественные недостатки в знании теоретического материала.</w:t>
      </w:r>
    </w:p>
    <w:sectPr w:rsidR="00362865" w:rsidRPr="00266CDB" w:rsidSect="0084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E1D91"/>
    <w:multiLevelType w:val="hybridMultilevel"/>
    <w:tmpl w:val="15F4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0DC"/>
    <w:rsid w:val="00076EAC"/>
    <w:rsid w:val="00210D74"/>
    <w:rsid w:val="002447DA"/>
    <w:rsid w:val="00266CDB"/>
    <w:rsid w:val="00362865"/>
    <w:rsid w:val="004A6377"/>
    <w:rsid w:val="004F40DC"/>
    <w:rsid w:val="006370E2"/>
    <w:rsid w:val="006F7758"/>
    <w:rsid w:val="0078689A"/>
    <w:rsid w:val="008428E1"/>
    <w:rsid w:val="008F1523"/>
    <w:rsid w:val="00927056"/>
    <w:rsid w:val="00940EC9"/>
    <w:rsid w:val="00994857"/>
    <w:rsid w:val="009A493A"/>
    <w:rsid w:val="00B6760D"/>
    <w:rsid w:val="00BD6571"/>
    <w:rsid w:val="00C20DA7"/>
    <w:rsid w:val="00D04513"/>
    <w:rsid w:val="00E204E1"/>
    <w:rsid w:val="00F41E32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CEBA"/>
  <w15:docId w15:val="{51F721C3-4797-453A-85DD-9A6FD187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2705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86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1886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Капралова Лариса</cp:lastModifiedBy>
  <cp:revision>2</cp:revision>
  <dcterms:created xsi:type="dcterms:W3CDTF">2022-01-14T17:56:00Z</dcterms:created>
  <dcterms:modified xsi:type="dcterms:W3CDTF">2022-01-14T17:56:00Z</dcterms:modified>
</cp:coreProperties>
</file>