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просим Вас предоставить следующую информацию по </w:t>
      </w:r>
      <w:proofErr w:type="spellStart"/>
      <w:r>
        <w:rPr>
          <w:rFonts w:ascii="Times New Roman" w:hAnsi="Times New Roman"/>
          <w:sz w:val="24"/>
          <w:szCs w:val="24"/>
        </w:rPr>
        <w:t>форме</w:t>
      </w:r>
      <w:r w:rsidR="00BC3762">
        <w:rPr>
          <w:rFonts w:ascii="Times New Roman" w:hAnsi="Times New Roman"/>
          <w:sz w:val="24"/>
          <w:szCs w:val="24"/>
        </w:rPr>
        <w:t>на</w:t>
      </w:r>
      <w:proofErr w:type="spellEnd"/>
      <w:r w:rsidR="00BC3762">
        <w:rPr>
          <w:rFonts w:ascii="Times New Roman" w:hAnsi="Times New Roman"/>
          <w:sz w:val="24"/>
          <w:szCs w:val="24"/>
        </w:rPr>
        <w:t xml:space="preserve">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proofErr w:type="spellStart"/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>с</w:t>
      </w:r>
      <w:proofErr w:type="spellEnd"/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F10FE4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0369E" w:rsidRDefault="0050369E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Л.Р., Садыкова Д.И.,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Р.Р. Концентрация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серотонина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в крови у детей при COVID-19. Российский вестник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перинатоло</w:t>
            </w:r>
            <w:r w:rsidR="007C115C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r w:rsidR="007C115C">
              <w:rPr>
                <w:rFonts w:ascii="Times New Roman" w:hAnsi="Times New Roman"/>
                <w:sz w:val="24"/>
                <w:szCs w:val="24"/>
              </w:rPr>
              <w:t xml:space="preserve"> и педиатрии. 2022.</w:t>
            </w:r>
            <w:r w:rsidR="00F1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FE4" w:rsidRPr="00F10FE4">
              <w:rPr>
                <w:rFonts w:ascii="Times New Roman" w:hAnsi="Times New Roman"/>
                <w:sz w:val="24"/>
                <w:szCs w:val="24"/>
              </w:rPr>
              <w:t>67:(5): 163–169.</w:t>
            </w:r>
          </w:p>
          <w:p w:rsidR="00C85F2F" w:rsidRDefault="00C85F2F" w:rsidP="0050369E">
            <w:pPr>
              <w:spacing w:after="0"/>
              <w:ind w:firstLine="0"/>
            </w:pPr>
            <w:r w:rsidRPr="00C85F2F">
              <w:rPr>
                <w:lang w:val="en-US"/>
              </w:rPr>
              <w:t>DOI: 10.21508/1027–4065–2022–67–5–163–169</w:t>
            </w:r>
          </w:p>
          <w:p w:rsidR="0050369E" w:rsidRPr="00C62310" w:rsidRDefault="00614382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ped</w:t>
              </w:r>
              <w:proofErr w:type="spellEnd"/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perinatology</w:t>
              </w:r>
              <w:proofErr w:type="spellEnd"/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</w:t>
              </w:r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article</w:t>
              </w:r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0369E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50369E" w:rsidRPr="00C62310">
                <w:rPr>
                  <w:rStyle w:val="a4"/>
                  <w:rFonts w:ascii="Times New Roman" w:hAnsi="Times New Roman"/>
                  <w:sz w:val="24"/>
                  <w:szCs w:val="24"/>
                </w:rPr>
                <w:t>/1718</w:t>
              </w:r>
            </w:hyperlink>
          </w:p>
          <w:p w:rsidR="0050369E" w:rsidRPr="00C62310" w:rsidRDefault="0050369E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B95556" w:rsidRDefault="0050369E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69E">
              <w:rPr>
                <w:rFonts w:ascii="Times New Roman" w:hAnsi="Times New Roman"/>
                <w:sz w:val="24"/>
                <w:szCs w:val="24"/>
              </w:rPr>
              <w:t xml:space="preserve">Макарова Т.П.,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Давлиева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Л.А., Мельникова Ю.С., </w:t>
            </w:r>
            <w:proofErr w:type="spellStart"/>
            <w:r w:rsidRPr="0050369E">
              <w:rPr>
                <w:rFonts w:ascii="Times New Roman" w:hAnsi="Times New Roman"/>
                <w:sz w:val="24"/>
                <w:szCs w:val="24"/>
              </w:rPr>
              <w:t>Поладова</w:t>
            </w:r>
            <w:proofErr w:type="spellEnd"/>
            <w:r w:rsidRPr="0050369E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  <w:r w:rsidRPr="00B9555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B95556">
              <w:rPr>
                <w:rFonts w:ascii="Times New Roman" w:hAnsi="Times New Roman"/>
                <w:sz w:val="24"/>
                <w:szCs w:val="24"/>
              </w:rPr>
              <w:t>серотонина</w:t>
            </w:r>
            <w:proofErr w:type="spellEnd"/>
            <w:r w:rsidRPr="00B95556">
              <w:rPr>
                <w:rFonts w:ascii="Times New Roman" w:hAnsi="Times New Roman"/>
                <w:sz w:val="24"/>
                <w:szCs w:val="24"/>
              </w:rPr>
              <w:t xml:space="preserve"> и его метаболита при </w:t>
            </w:r>
            <w:proofErr w:type="spellStart"/>
            <w:r w:rsidRPr="00B95556">
              <w:rPr>
                <w:rFonts w:ascii="Times New Roman" w:hAnsi="Times New Roman"/>
                <w:sz w:val="24"/>
                <w:szCs w:val="24"/>
              </w:rPr>
              <w:t>гемолити-ко-уремическом</w:t>
            </w:r>
            <w:proofErr w:type="spellEnd"/>
            <w:r w:rsidRPr="00B95556">
              <w:rPr>
                <w:rFonts w:ascii="Times New Roman" w:hAnsi="Times New Roman"/>
                <w:sz w:val="24"/>
                <w:szCs w:val="24"/>
              </w:rPr>
              <w:t xml:space="preserve"> синдроме у детей. 2022</w:t>
            </w:r>
            <w:r w:rsidR="00001F32" w:rsidRPr="00B95556">
              <w:rPr>
                <w:rFonts w:ascii="Times New Roman" w:hAnsi="Times New Roman"/>
                <w:sz w:val="24"/>
                <w:szCs w:val="24"/>
              </w:rPr>
              <w:t>. 67:(5): 177–183.</w:t>
            </w:r>
          </w:p>
          <w:p w:rsidR="00C62310" w:rsidRPr="00B95556" w:rsidRDefault="00C62310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556">
              <w:rPr>
                <w:rFonts w:ascii="Times New Roman" w:hAnsi="Times New Roman"/>
                <w:sz w:val="24"/>
                <w:szCs w:val="24"/>
                <w:lang w:val="en-US"/>
              </w:rPr>
              <w:t>DOI: 10.21508/1027– 4065–2022–67–5–177–183</w:t>
            </w:r>
          </w:p>
          <w:p w:rsidR="0050369E" w:rsidRPr="00F10FE4" w:rsidRDefault="00614382" w:rsidP="005036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50369E" w:rsidRPr="00B9555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https://www.ped-perinatology.ru/jour/article/view/1720</w:t>
              </w:r>
            </w:hyperlink>
          </w:p>
        </w:tc>
      </w:tr>
      <w:tr w:rsidR="00061640" w:rsidRPr="00C85F2F" w:rsidTr="00A632A6">
        <w:tc>
          <w:tcPr>
            <w:tcW w:w="3408" w:type="dxa"/>
            <w:vMerge/>
          </w:tcPr>
          <w:p w:rsidR="00061640" w:rsidRPr="00F10FE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862831" w:rsidP="008628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2831">
              <w:rPr>
                <w:rFonts w:ascii="Times New Roman" w:hAnsi="Times New Roman"/>
                <w:sz w:val="24"/>
                <w:szCs w:val="24"/>
              </w:rPr>
              <w:t>М</w:t>
            </w:r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Nigmatullina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R.R.,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Tsyplakov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D.E.,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Mindubayeva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F.</w:t>
            </w:r>
            <w:r w:rsidRPr="00862831">
              <w:rPr>
                <w:rFonts w:ascii="Times New Roman" w:hAnsi="Times New Roman"/>
                <w:sz w:val="24"/>
                <w:szCs w:val="24"/>
              </w:rPr>
              <w:t>А</w:t>
            </w:r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Tykezhanova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</w:t>
            </w:r>
            <w:r w:rsidRPr="00862831">
              <w:rPr>
                <w:rFonts w:ascii="Times New Roman" w:hAnsi="Times New Roman"/>
                <w:sz w:val="24"/>
                <w:szCs w:val="24"/>
              </w:rPr>
              <w:t>М</w:t>
            </w:r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Effect of different serotonin concentrations on the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inotropic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function and </w:t>
            </w:r>
            <w:proofErr w:type="spellStart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>morphometric</w:t>
            </w:r>
            <w:proofErr w:type="spellEnd"/>
            <w:r w:rsidRPr="00862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parameters of the heart of infant rats.  Bulletin of the Karaganda University. “Biology. Med</w:t>
            </w:r>
            <w:r w:rsidR="009A3D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icine. Geography” Series. </w:t>
            </w:r>
            <w:r w:rsidRPr="000D0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2022.- №3(107).-P.16-23. </w:t>
            </w:r>
          </w:p>
          <w:p w:rsidR="00B55F37" w:rsidRPr="00B55F37" w:rsidRDefault="00B55F37" w:rsidP="008628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F37">
              <w:rPr>
                <w:rFonts w:ascii="Times New Roman" w:hAnsi="Times New Roman"/>
                <w:sz w:val="24"/>
                <w:szCs w:val="24"/>
                <w:lang w:val="en-US"/>
              </w:rPr>
              <w:t>DOI 10.31489/2022BMG3/16-23</w:t>
            </w:r>
          </w:p>
          <w:p w:rsidR="00862831" w:rsidRPr="00C85F2F" w:rsidRDefault="00614382" w:rsidP="008628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862831" w:rsidRPr="00C85F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https://rep.ksu.kz/handle/data/38/browse?type=author&amp;value=Nigmatullina%2C+R.R</w:t>
              </w:r>
            </w:hyperlink>
            <w:r w:rsidR="00862831" w:rsidRPr="00C85F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C85F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3D2E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0D03AA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E0D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8229F" w:rsidRPr="005E0D3C" w:rsidRDefault="0038229F" w:rsidP="003006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701109" w:rsidTr="00A632A6">
        <w:tc>
          <w:tcPr>
            <w:tcW w:w="3408" w:type="dxa"/>
            <w:vMerge/>
          </w:tcPr>
          <w:p w:rsidR="00061640" w:rsidRPr="00DD507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E0D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Tsentsevitsky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Gafurova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AM. KATP channels as ROS-dependent modulator of neurotransmitter release at the neuromuscular junctions. Life Sci. 2022. 310:121120.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10.1016/j.lfs.2022.121120.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 IF 5.037</w:t>
            </w:r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9A3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https://www.sciencedirect.com/science/article/abs/pii/S0024320522008207?via%3Dihub</w:t>
              </w:r>
            </w:hyperlink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Arkhipov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Khuzakhmetova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Bukharaeva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EA. Catecholamine-dependent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hyperpolarization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junctional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membrane via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β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2-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adrenoreceptor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Gi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-protein/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α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2-Na-K-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ATPase pathway. Brain Res. 2022. 1795:148072.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10.1016/j.brainres.2022.148072.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IF 3.252</w:t>
            </w:r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9A3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https://www.sciencedirect.com/science/article/abs/pii/S0006899322002967?via%3Dihub</w:t>
              </w:r>
            </w:hyperlink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B72" w:rsidRPr="005E0D3C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Bukharaeva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Skorinkin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Samigullin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DV,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Presynaptic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Acetylcholine Receptors Modulate the Time Course of Action Potential-Evoked Acetylcholine Quanta Secretion at Neuromuscular Junctions. Biomedicines. 2022. 10(8):1771.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: 10.3390/biomedicines10081771.Impact Factor: 4.757</w:t>
            </w:r>
          </w:p>
          <w:p w:rsidR="001B6B72" w:rsidRDefault="001B6B72" w:rsidP="001B6B72">
            <w:pPr>
              <w:spacing w:after="0"/>
              <w:ind w:firstLine="0"/>
            </w:pPr>
            <w:hyperlink r:id="rId14" w:history="1">
              <w:r w:rsidRPr="009A3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https://www.mdpi.com/2227-9059/10/8/1771</w:t>
              </w:r>
            </w:hyperlink>
          </w:p>
          <w:p w:rsidR="001B6B72" w:rsidRDefault="001B6B72" w:rsidP="001B6B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1109" w:rsidRPr="005E0D3C" w:rsidRDefault="00701109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Petukhova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Ponomareva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D, Rustler K, Koenig B,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Bregestovski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Action of the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Photochrome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Glyght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GABAergic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Synaptic Transmission in Mouse Brain Slices //International Journal of Molecular Sciences. – 2022. – Т. 23. – №.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18. – С. 10553.</w:t>
            </w:r>
          </w:p>
          <w:p w:rsidR="00701109" w:rsidRPr="005E0D3C" w:rsidRDefault="00614382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</w:rPr>
                <w:t>/10.3390/</w:t>
              </w:r>
              <w:proofErr w:type="spellStart"/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ijms</w:t>
              </w:r>
              <w:proofErr w:type="spellEnd"/>
              <w:r w:rsidR="00701109" w:rsidRPr="005E0D3C">
                <w:rPr>
                  <w:rStyle w:val="a4"/>
                  <w:rFonts w:ascii="Times New Roman" w:hAnsi="Times New Roman"/>
                  <w:sz w:val="24"/>
                  <w:szCs w:val="24"/>
                </w:rPr>
                <w:t>231810553</w:t>
              </w:r>
            </w:hyperlink>
          </w:p>
          <w:p w:rsidR="00701109" w:rsidRPr="005E0D3C" w:rsidRDefault="00701109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журнала (2021): 6.208.</w:t>
            </w:r>
          </w:p>
          <w:p w:rsidR="00701109" w:rsidRPr="005E0D3C" w:rsidRDefault="00453EA7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https://www.mdpi.com/1422-0067/23/18/10553</w:t>
            </w:r>
          </w:p>
          <w:p w:rsidR="00453EA7" w:rsidRPr="005E0D3C" w:rsidRDefault="00453EA7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01109" w:rsidRPr="005E0D3C" w:rsidRDefault="00701109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Matera C,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Bregestovski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Light-Controlled Modulation and Analysis of Neuronal Functions.</w:t>
            </w:r>
          </w:p>
          <w:p w:rsidR="00701109" w:rsidRPr="005E0D3C" w:rsidRDefault="00E22282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 Mol Sci. 2022. 23</w:t>
            </w:r>
            <w:r w:rsidR="00701109"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:12921. </w:t>
            </w:r>
            <w:proofErr w:type="spellStart"/>
            <w:r w:rsidR="00701109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="00701109"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10.3390/ijms232112921. </w:t>
            </w:r>
            <w:proofErr w:type="spellStart"/>
            <w:r w:rsidR="00701109" w:rsidRPr="005E0D3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701109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701109" w:rsidRPr="005E0D3C">
              <w:rPr>
                <w:rFonts w:ascii="Times New Roman" w:hAnsi="Times New Roman"/>
                <w:sz w:val="24"/>
                <w:szCs w:val="24"/>
              </w:rPr>
              <w:t>факторжурнала</w:t>
            </w:r>
            <w:proofErr w:type="spellEnd"/>
            <w:r w:rsidR="00701109"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(2021): 6.208.</w:t>
            </w:r>
          </w:p>
          <w:p w:rsidR="00701109" w:rsidRPr="005E0D3C" w:rsidRDefault="00614382" w:rsidP="007011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0D3C" w:rsidRPr="009A33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https://www.mdpi.com/1422-0067/23/21/12921</w:t>
              </w:r>
            </w:hyperlink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70110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E0D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E0D3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5E0D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E0D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5E0D3C" w:rsidRDefault="009246F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Ю.Г., Петров А.М. Иммунный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оксистерин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бета-адренергической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регуляции сократительной функции предсердий/ III объединенный научный форум физиологов, биохимиков и молекулярных биологов. 2022. С. 113. III Объединенный научный форум физиологов, биохимиков и молекулярных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биологов.VII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Съезд физиологов СНГ.VII Съезд биохимиков России. X Российский симпозиум «белки и пептиды» (Сочи, Дагомыс, 3–8 октября 2022). НАУЧНЫЕ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lastRenderedPageBreak/>
              <w:t>ТРУДЫ. Том 3. – М.: Издательство «Перо», 2022. – с.129 ISBN 978-5-00189-677-7 (Общ.) ISBN 978-5-00204-790-1 (Т.3.)</w:t>
            </w:r>
          </w:p>
          <w:p w:rsidR="00ED0F9B" w:rsidRPr="005E0D3C" w:rsidRDefault="00ED0F9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D0F9B" w:rsidRPr="005E0D3C" w:rsidRDefault="00ED0F9B" w:rsidP="00EC70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Ценцевицкий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А.Н., Петров А.М. Хлор- и VDAC-зависимый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механизмпресинаптического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ингибирования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внервномышечных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синапсах //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Сборниктезисоввсероссийской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конференции «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Нейрокампус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2022: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Старт!Нейротехнологии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будущего». </w:t>
            </w:r>
            <w:r w:rsidR="00EC707F" w:rsidRPr="005E0D3C">
              <w:rPr>
                <w:rFonts w:ascii="Times New Roman" w:hAnsi="Times New Roman"/>
                <w:sz w:val="24"/>
                <w:szCs w:val="24"/>
              </w:rPr>
              <w:t xml:space="preserve">С. 101-104.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Иркутская область, поселок Большие Коты, Россия. 4-7сентября 2022 г.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5E0D3C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 w:rsidRPr="005E0D3C">
              <w:rPr>
                <w:rFonts w:ascii="Times New Roman" w:hAnsi="Times New Roman"/>
                <w:sz w:val="24"/>
                <w:szCs w:val="24"/>
              </w:rPr>
              <w:t>за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 w:rsidRPr="005E0D3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5E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D0F9B" w:rsidRPr="005E0D3C" w:rsidRDefault="009246F6" w:rsidP="00ED0F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Ю.Г., Петров А.М. Иммунный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оксистерин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бета-адренергической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регуляции сократительной функции предсердий/ III объединенный научный форум физиологов, биохимиков и молекулярных биологов. 2022. С. 113. III Объединенный научный форум физиологов, биохимиков и молекулярных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биологов.VII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Съезд физиологов СНГ.VII Съезд биохимиков России. X Российский симпозиум «белки и пептиды» (Сочи, Дагомыс, 3–8 октября 2022). </w:t>
            </w:r>
            <w:r w:rsidR="00AD7EAD" w:rsidRPr="005E0D3C">
              <w:rPr>
                <w:rFonts w:ascii="Times New Roman" w:hAnsi="Times New Roman"/>
                <w:sz w:val="24"/>
                <w:szCs w:val="24"/>
              </w:rPr>
              <w:t>Устный доклад.</w:t>
            </w:r>
          </w:p>
          <w:p w:rsidR="00ED0F9B" w:rsidRPr="005E0D3C" w:rsidRDefault="00ED0F9B" w:rsidP="00ED0F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 xml:space="preserve">Богданов Э.И.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А.Н. V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Поволжский неврологический форум «Достижения клинической неврологии», 26-27 октября 2022 года, г. Казань. «Перспективы развития терапевтических подходов в лечении БАС и болезней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мотонейрона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>» Устный доклад.</w:t>
            </w: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А.Н. V</w:t>
            </w:r>
            <w:r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Поволжский неврологический форум «Достижения клинической неврологии», 26-27 октября 2022 года, г. Казань. «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Ацетилхолинэстераза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как маркер вегетативной дисфункции при БАС» Устный доклад.</w:t>
            </w: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А.Н. VI Съезд неврологов и психиатров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«Актуальные вопросы клинической неврологии и психиатрии». Устное выступление на конкурсе молодых ученых </w:t>
            </w:r>
            <w:r w:rsidRPr="005E0D3C">
              <w:t xml:space="preserve"> «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ацетилхолинэстеразы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плазмы</w:t>
            </w:r>
          </w:p>
          <w:p w:rsidR="00E72D38" w:rsidRPr="005E0D3C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крови и слюны при боковом</w:t>
            </w:r>
          </w:p>
          <w:p w:rsidR="00E72D38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амиотрофическом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склерозе». 9 ноября 2022 г. Нижний Новгород.</w:t>
            </w:r>
          </w:p>
          <w:p w:rsidR="00E72D38" w:rsidRDefault="00E72D38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D0F9B" w:rsidRPr="005E0D3C" w:rsidRDefault="00ED0F9B" w:rsidP="00E72D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Г.Ф. III Дальневосточный международный медицинский конгресс. Тема доклада «Активируемые 25-</w:t>
            </w:r>
            <w:r w:rsidRPr="005E0D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гидроксихолестерином Х-рецепторы печени как новые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участникивнутриклеточной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сигнализации в нервно-мышечном соединении мыши». Хабаровск, Россия. Устный доклад.</w:t>
            </w:r>
          </w:p>
          <w:p w:rsidR="00ED0F9B" w:rsidRPr="005E0D3C" w:rsidRDefault="00ED0F9B" w:rsidP="00ED0F9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D5079" w:rsidRPr="005E0D3C" w:rsidRDefault="00ED0F9B" w:rsidP="00DD50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Г.Ф.  Всероссийский с международным участием конференция «Нейрокампус2022: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Старт!Нейротехнологии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будущего».Тема доклада «Хлор- и VDAC-зависимый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механизмпресинаптического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ингибирования в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нервномышечных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синапсах».Иркутская область, поселок Большие Коты, Россия</w:t>
            </w:r>
            <w:r w:rsidR="005E0D3C" w:rsidRPr="005E0D3C">
              <w:rPr>
                <w:rFonts w:ascii="Times New Roman" w:hAnsi="Times New Roman"/>
                <w:sz w:val="24"/>
                <w:szCs w:val="24"/>
              </w:rPr>
              <w:t xml:space="preserve"> 4-7 сентября 2022 г.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. Устный доклад.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E0D3C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E0D3C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5E0D3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5E0D3C">
              <w:rPr>
                <w:rFonts w:ascii="Times New Roman" w:hAnsi="Times New Roman"/>
                <w:sz w:val="24"/>
                <w:szCs w:val="24"/>
              </w:rPr>
              <w:t>,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5E0D3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5E0D3C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5E0D3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5E0D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5E0D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5E0D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5E0D3C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5E0D3C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E0D3C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5E0D3C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5E0D3C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5E0D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5E0D3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5E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E0D3C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5E0D3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E0D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5E0D3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5E0D3C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 w:rsidRPr="005E0D3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 w:rsidRPr="005E0D3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5E0D3C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E0D3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E0D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E0D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E0D3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E0D3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E0D3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513AAC" w:rsidRPr="005E0D3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5E0D3C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E0D3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E0D3C">
              <w:rPr>
                <w:rFonts w:ascii="Times New Roman" w:hAnsi="Times New Roman"/>
                <w:sz w:val="24"/>
                <w:szCs w:val="24"/>
              </w:rPr>
              <w:t>-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E0D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E0D3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E0D3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5E0D3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5E0D3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E0D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Default="00B55EDC" w:rsidP="00B55E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Мух</w:t>
            </w:r>
            <w:r w:rsidR="002C790C" w:rsidRPr="005E0D3C">
              <w:rPr>
                <w:rFonts w:ascii="Times New Roman" w:hAnsi="Times New Roman"/>
                <w:sz w:val="24"/>
                <w:szCs w:val="24"/>
              </w:rPr>
              <w:t>амедь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яров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Нагиев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К.К,, </w:t>
            </w:r>
            <w:proofErr w:type="spellStart"/>
            <w:r w:rsidRPr="005E0D3C"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А.Н. Акселерационная программа Казанского ГМУ. </w:t>
            </w:r>
            <w:r w:rsidR="00F5141B" w:rsidRPr="00F5141B">
              <w:rPr>
                <w:rFonts w:ascii="Times New Roman" w:hAnsi="Times New Roman"/>
                <w:sz w:val="24"/>
                <w:szCs w:val="24"/>
              </w:rPr>
              <w:t xml:space="preserve"> Проект “Разработка подхода к лечению бокового </w:t>
            </w:r>
            <w:proofErr w:type="spellStart"/>
            <w:r w:rsidR="00F5141B" w:rsidRPr="00F5141B">
              <w:rPr>
                <w:rFonts w:ascii="Times New Roman" w:hAnsi="Times New Roman"/>
                <w:sz w:val="24"/>
                <w:szCs w:val="24"/>
              </w:rPr>
              <w:t>амиотрофического</w:t>
            </w:r>
            <w:proofErr w:type="spellEnd"/>
            <w:r w:rsidR="00F5141B" w:rsidRPr="00F5141B">
              <w:rPr>
                <w:rFonts w:ascii="Times New Roman" w:hAnsi="Times New Roman"/>
                <w:sz w:val="24"/>
                <w:szCs w:val="24"/>
              </w:rPr>
              <w:t xml:space="preserve"> склероза, основанного на применении индуцированных </w:t>
            </w:r>
            <w:proofErr w:type="spellStart"/>
            <w:r w:rsidR="00F5141B" w:rsidRPr="00F5141B">
              <w:rPr>
                <w:rFonts w:ascii="Times New Roman" w:hAnsi="Times New Roman"/>
                <w:sz w:val="24"/>
                <w:szCs w:val="24"/>
              </w:rPr>
              <w:t>микровезикул</w:t>
            </w:r>
            <w:proofErr w:type="spellEnd"/>
            <w:r w:rsidR="00F5141B" w:rsidRPr="00F5141B">
              <w:rPr>
                <w:rFonts w:ascii="Times New Roman" w:hAnsi="Times New Roman"/>
                <w:sz w:val="24"/>
                <w:szCs w:val="24"/>
              </w:rPr>
              <w:t>”</w:t>
            </w:r>
            <w:r w:rsidR="00F514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>Победитель в номинации «Технологии снижения потерь от социально-значимых заболеваний». 9 октября – 15 декабря 2022 г.</w:t>
            </w:r>
          </w:p>
          <w:p w:rsidR="00F5141B" w:rsidRPr="00F5141B" w:rsidRDefault="00F5141B" w:rsidP="00F514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141B" w:rsidRPr="005E0D3C" w:rsidRDefault="00F5141B" w:rsidP="00F514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Д.Ф., </w:t>
            </w: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Гизатуллина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Д.И., </w:t>
            </w: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МакаровН.Е.,Ганеева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Абзалетдинова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  <w:r w:rsidRPr="005E0D3C">
              <w:rPr>
                <w:rFonts w:ascii="Times New Roman" w:hAnsi="Times New Roman"/>
                <w:sz w:val="24"/>
                <w:szCs w:val="24"/>
              </w:rPr>
              <w:t xml:space="preserve"> Акселерационная программа Казанского ГМУ.</w:t>
            </w:r>
            <w:r w:rsidRPr="00F5141B">
              <w:rPr>
                <w:rFonts w:ascii="Times New Roman" w:hAnsi="Times New Roman"/>
                <w:sz w:val="24"/>
                <w:szCs w:val="24"/>
              </w:rPr>
              <w:t xml:space="preserve"> Проект “</w:t>
            </w:r>
            <w:proofErr w:type="spellStart"/>
            <w:r w:rsidRPr="00F5141B">
              <w:rPr>
                <w:rFonts w:ascii="Times New Roman" w:hAnsi="Times New Roman"/>
                <w:sz w:val="24"/>
                <w:szCs w:val="24"/>
              </w:rPr>
              <w:t>DiaLAG+-неинвазивная</w:t>
            </w:r>
            <w:proofErr w:type="spellEnd"/>
            <w:r w:rsidRPr="00F5141B">
              <w:rPr>
                <w:rFonts w:ascii="Times New Roman" w:hAnsi="Times New Roman"/>
                <w:sz w:val="24"/>
                <w:szCs w:val="24"/>
              </w:rPr>
              <w:t xml:space="preserve"> 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система легочной гипертензии”. Призер в номинации </w:t>
            </w:r>
            <w:r w:rsidRPr="00F5141B">
              <w:rPr>
                <w:rFonts w:ascii="Times New Roman" w:hAnsi="Times New Roman"/>
                <w:sz w:val="24"/>
                <w:szCs w:val="24"/>
              </w:rPr>
              <w:t>“ПPEBEHTИBHAЯ MEДИЦИHA”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5E0D3C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5E0D3C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сотрудничестве с регионами, организациями</w:t>
            </w:r>
            <w:r w:rsidR="00513AAC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2C57E0" w:rsidRPr="005E0D3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27F06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 w:rsidRPr="005E0D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5E0D3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5E0D3C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5E0D3C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5E0D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5E0D3C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C85F2F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редколлегии журналов: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Кубанский научный медицинский вестник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1608-6228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>), ISSN 2541-9544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>)).</w:t>
            </w:r>
          </w:p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редакционного совета журналов: 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Бюлленень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экспериментальной биологии и медицины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0365-9615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Биомедицина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2074-5982).</w:t>
            </w:r>
          </w:p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П.Д. – член редколлегии журналов: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Neurophysiology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ISSN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 0090-2977;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InternationalJournalofPhysiologyandPathophysiology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ISSNPrint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: 2155-014X,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Биологические мембраны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ISSN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.: 0233-4755;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AIMS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Science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2372-0301;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Казанский медицинский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журнал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: 0368-4814;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Journal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Sciences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1422-0067.</w:t>
            </w:r>
          </w:p>
          <w:p w:rsidR="008227C6" w:rsidRPr="000951A1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БрежестовскийП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 Editor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Frontiers in Molecular Neurosciences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ISSN: 1662-5099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КФУ.015.1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при ФГАОУ ВО «Казанский (Приволжский) федеральный университет» </w:t>
            </w:r>
            <w:r>
              <w:rPr>
                <w:rFonts w:ascii="Times New Roman" w:hAnsi="Times New Roman"/>
                <w:sz w:val="24"/>
                <w:szCs w:val="24"/>
              </w:rPr>
              <w:t>1.5.5.–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Физиология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 и животных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(медицинские и биологические науки),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1.5.22. - Клеточная биология 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(медицинские и биологические науки). Казань.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– член совета.</w:t>
            </w:r>
          </w:p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КФУ.015.2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при ФГАОУ ВО «Казанский (Приволжский) федеральный университет» </w:t>
            </w:r>
            <w:r>
              <w:rPr>
                <w:rFonts w:ascii="Times New Roman" w:hAnsi="Times New Roman"/>
                <w:sz w:val="24"/>
                <w:szCs w:val="24"/>
              </w:rPr>
              <w:t>1.5.4.–Биохимия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(биологические науки),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1.5.7. - Генетика 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>(медицинские и 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, 1.5.11.–Микробиология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(биологические науки). Казань.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DE20D7">
              <w:rPr>
                <w:rFonts w:ascii="Times New Roman" w:hAnsi="Times New Roman"/>
                <w:sz w:val="24"/>
                <w:szCs w:val="24"/>
              </w:rPr>
              <w:t xml:space="preserve"> – член совета.</w:t>
            </w:r>
          </w:p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5F19">
              <w:rPr>
                <w:rFonts w:ascii="Times New Roman" w:hAnsi="Times New Roman"/>
                <w:sz w:val="24"/>
                <w:szCs w:val="24"/>
              </w:rPr>
              <w:t>Диссертационный совет 220.034.02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академия ветеринарной медицины имени Н.Э. Баумана,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Казань.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Специальности06.02.03 – ветеринарная фармакология с токсикологией (ветеринарные науки); 03.03.01-физиология (биологические науки); 06.02.07 – разведение, селекция и генетика сельскохозяйственных животных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 – член совета.</w:t>
            </w:r>
          </w:p>
          <w:p w:rsidR="008227C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32A6" w:rsidRDefault="008227C6" w:rsidP="00822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1B74">
              <w:rPr>
                <w:rFonts w:ascii="Times New Roman" w:hAnsi="Times New Roman"/>
                <w:sz w:val="24"/>
                <w:szCs w:val="24"/>
              </w:rPr>
              <w:t>Диссертационный совет Д 24.1.225.02 на базе ФГБУН «Федеральный исследовательский центр «Казанский научный центр Российской академии наук»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</w:t>
            </w:r>
            <w:r w:rsidRPr="00211B74">
              <w:rPr>
                <w:rFonts w:ascii="Times New Roman" w:hAnsi="Times New Roman"/>
                <w:sz w:val="24"/>
                <w:szCs w:val="24"/>
              </w:rPr>
              <w:t>: 1.5.2 - биофизика (биологические науки) и 1.5.21 - физиология и биохимия растений (биологические науки).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 А.М. – член совета.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награды, достижения сотрудников кафедры по научному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на электронный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7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</w:t>
      </w:r>
      <w:proofErr w:type="spellStart"/>
      <w:r>
        <w:rPr>
          <w:rFonts w:ascii="Times New Roman" w:hAnsi="Times New Roman"/>
          <w:sz w:val="24"/>
          <w:szCs w:val="24"/>
        </w:rPr>
        <w:t>отдел</w:t>
      </w:r>
      <w:r w:rsidR="000D189A">
        <w:rPr>
          <w:rFonts w:ascii="Times New Roman" w:hAnsi="Times New Roman"/>
          <w:sz w:val="24"/>
          <w:szCs w:val="24"/>
        </w:rPr>
        <w:t>ГУК</w:t>
      </w:r>
      <w:proofErr w:type="spellEnd"/>
      <w:r w:rsidR="000D189A">
        <w:rPr>
          <w:rFonts w:ascii="Times New Roman" w:hAnsi="Times New Roman"/>
          <w:sz w:val="24"/>
          <w:szCs w:val="24"/>
        </w:rPr>
        <w:t xml:space="preserve">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01" w:rsidRDefault="00EF0C01" w:rsidP="008638C3">
      <w:pPr>
        <w:spacing w:after="0"/>
      </w:pPr>
      <w:r>
        <w:separator/>
      </w:r>
    </w:p>
  </w:endnote>
  <w:endnote w:type="continuationSeparator" w:id="1">
    <w:p w:rsidR="00EF0C01" w:rsidRDefault="00EF0C01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01" w:rsidRDefault="00EF0C01" w:rsidP="008638C3">
      <w:pPr>
        <w:spacing w:after="0"/>
      </w:pPr>
      <w:r>
        <w:separator/>
      </w:r>
    </w:p>
  </w:footnote>
  <w:footnote w:type="continuationSeparator" w:id="1">
    <w:p w:rsidR="00EF0C01" w:rsidRDefault="00EF0C0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B7E"/>
    <w:multiLevelType w:val="hybridMultilevel"/>
    <w:tmpl w:val="6BE0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01F32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A65CA"/>
    <w:rsid w:val="000B5482"/>
    <w:rsid w:val="000C5410"/>
    <w:rsid w:val="000D03AA"/>
    <w:rsid w:val="000D06BB"/>
    <w:rsid w:val="000D189A"/>
    <w:rsid w:val="000E201F"/>
    <w:rsid w:val="000E285B"/>
    <w:rsid w:val="000F2937"/>
    <w:rsid w:val="000F76DA"/>
    <w:rsid w:val="00100D50"/>
    <w:rsid w:val="00105A68"/>
    <w:rsid w:val="00116BAB"/>
    <w:rsid w:val="001260D6"/>
    <w:rsid w:val="00132880"/>
    <w:rsid w:val="001502D8"/>
    <w:rsid w:val="00182E94"/>
    <w:rsid w:val="00184176"/>
    <w:rsid w:val="00186739"/>
    <w:rsid w:val="001911FA"/>
    <w:rsid w:val="0019491A"/>
    <w:rsid w:val="001A337B"/>
    <w:rsid w:val="001B3121"/>
    <w:rsid w:val="001B6B72"/>
    <w:rsid w:val="001D076E"/>
    <w:rsid w:val="001D5BBC"/>
    <w:rsid w:val="001F275F"/>
    <w:rsid w:val="00206263"/>
    <w:rsid w:val="002125FD"/>
    <w:rsid w:val="002152BC"/>
    <w:rsid w:val="00246E91"/>
    <w:rsid w:val="002748AA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C790C"/>
    <w:rsid w:val="002D6CA9"/>
    <w:rsid w:val="002E35B2"/>
    <w:rsid w:val="002F1255"/>
    <w:rsid w:val="002F3929"/>
    <w:rsid w:val="00300671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229F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761D"/>
    <w:rsid w:val="004419DD"/>
    <w:rsid w:val="00450608"/>
    <w:rsid w:val="00450B4D"/>
    <w:rsid w:val="0045269D"/>
    <w:rsid w:val="00453EA7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369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0D3C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438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1109"/>
    <w:rsid w:val="00707AE4"/>
    <w:rsid w:val="0071404C"/>
    <w:rsid w:val="0071627E"/>
    <w:rsid w:val="00740E4B"/>
    <w:rsid w:val="00745405"/>
    <w:rsid w:val="00753DF7"/>
    <w:rsid w:val="007550D8"/>
    <w:rsid w:val="0075672B"/>
    <w:rsid w:val="0076259B"/>
    <w:rsid w:val="0077513F"/>
    <w:rsid w:val="00782579"/>
    <w:rsid w:val="00790E18"/>
    <w:rsid w:val="007A5FEF"/>
    <w:rsid w:val="007B74AD"/>
    <w:rsid w:val="007C0389"/>
    <w:rsid w:val="007C115C"/>
    <w:rsid w:val="007C16DD"/>
    <w:rsid w:val="007C6A86"/>
    <w:rsid w:val="007D66C9"/>
    <w:rsid w:val="007E7BFC"/>
    <w:rsid w:val="007F648A"/>
    <w:rsid w:val="00806198"/>
    <w:rsid w:val="00814C9F"/>
    <w:rsid w:val="008227C6"/>
    <w:rsid w:val="00824A4B"/>
    <w:rsid w:val="00825AA0"/>
    <w:rsid w:val="0082618F"/>
    <w:rsid w:val="008365B1"/>
    <w:rsid w:val="00842AD0"/>
    <w:rsid w:val="00842C36"/>
    <w:rsid w:val="00845721"/>
    <w:rsid w:val="0084591C"/>
    <w:rsid w:val="0085047A"/>
    <w:rsid w:val="00862831"/>
    <w:rsid w:val="008638C3"/>
    <w:rsid w:val="00874BE8"/>
    <w:rsid w:val="008759EA"/>
    <w:rsid w:val="00887135"/>
    <w:rsid w:val="0089157C"/>
    <w:rsid w:val="008A6059"/>
    <w:rsid w:val="008A74DC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46F6"/>
    <w:rsid w:val="00932B2E"/>
    <w:rsid w:val="0093338C"/>
    <w:rsid w:val="00941021"/>
    <w:rsid w:val="00951604"/>
    <w:rsid w:val="00965D85"/>
    <w:rsid w:val="0099129E"/>
    <w:rsid w:val="00992C4E"/>
    <w:rsid w:val="00993E2A"/>
    <w:rsid w:val="00994132"/>
    <w:rsid w:val="0099670C"/>
    <w:rsid w:val="009A3D2E"/>
    <w:rsid w:val="009B0B7B"/>
    <w:rsid w:val="009B155E"/>
    <w:rsid w:val="009E239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D7EAD"/>
    <w:rsid w:val="00AE4CB4"/>
    <w:rsid w:val="00B05C49"/>
    <w:rsid w:val="00B22C41"/>
    <w:rsid w:val="00B23147"/>
    <w:rsid w:val="00B46A26"/>
    <w:rsid w:val="00B541A5"/>
    <w:rsid w:val="00B55EDC"/>
    <w:rsid w:val="00B55F37"/>
    <w:rsid w:val="00B56AB0"/>
    <w:rsid w:val="00B63EC6"/>
    <w:rsid w:val="00B646CD"/>
    <w:rsid w:val="00B80F71"/>
    <w:rsid w:val="00B82662"/>
    <w:rsid w:val="00B95556"/>
    <w:rsid w:val="00BA2CDB"/>
    <w:rsid w:val="00BB3FB3"/>
    <w:rsid w:val="00BB4CAF"/>
    <w:rsid w:val="00BC3762"/>
    <w:rsid w:val="00BC3E84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6BBD"/>
    <w:rsid w:val="00C471CF"/>
    <w:rsid w:val="00C57FC1"/>
    <w:rsid w:val="00C6048E"/>
    <w:rsid w:val="00C62310"/>
    <w:rsid w:val="00C66664"/>
    <w:rsid w:val="00C748D7"/>
    <w:rsid w:val="00C85F2F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0298"/>
    <w:rsid w:val="00CE5C6B"/>
    <w:rsid w:val="00CF2D46"/>
    <w:rsid w:val="00D045D0"/>
    <w:rsid w:val="00D104B2"/>
    <w:rsid w:val="00D1257B"/>
    <w:rsid w:val="00D15EC7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5234"/>
    <w:rsid w:val="00DB725A"/>
    <w:rsid w:val="00DC367B"/>
    <w:rsid w:val="00DD1516"/>
    <w:rsid w:val="00DD38A8"/>
    <w:rsid w:val="00DD5079"/>
    <w:rsid w:val="00DF4E17"/>
    <w:rsid w:val="00E137A3"/>
    <w:rsid w:val="00E2038E"/>
    <w:rsid w:val="00E20A9B"/>
    <w:rsid w:val="00E22282"/>
    <w:rsid w:val="00E24443"/>
    <w:rsid w:val="00E370B0"/>
    <w:rsid w:val="00E433FC"/>
    <w:rsid w:val="00E44F81"/>
    <w:rsid w:val="00E5710B"/>
    <w:rsid w:val="00E60557"/>
    <w:rsid w:val="00E609F1"/>
    <w:rsid w:val="00E6119B"/>
    <w:rsid w:val="00E66271"/>
    <w:rsid w:val="00E70482"/>
    <w:rsid w:val="00E72D38"/>
    <w:rsid w:val="00E80670"/>
    <w:rsid w:val="00EB7530"/>
    <w:rsid w:val="00EC3BCF"/>
    <w:rsid w:val="00EC707F"/>
    <w:rsid w:val="00ED0F9B"/>
    <w:rsid w:val="00EE223A"/>
    <w:rsid w:val="00EE2AFC"/>
    <w:rsid w:val="00EE695C"/>
    <w:rsid w:val="00EF0C01"/>
    <w:rsid w:val="00EF5F28"/>
    <w:rsid w:val="00F018A5"/>
    <w:rsid w:val="00F10FE4"/>
    <w:rsid w:val="00F15FBA"/>
    <w:rsid w:val="00F2697A"/>
    <w:rsid w:val="00F3626C"/>
    <w:rsid w:val="00F51130"/>
    <w:rsid w:val="00F5141B"/>
    <w:rsid w:val="00F5163E"/>
    <w:rsid w:val="00F75BBE"/>
    <w:rsid w:val="00F8569D"/>
    <w:rsid w:val="00F93A98"/>
    <w:rsid w:val="00F95575"/>
    <w:rsid w:val="00FA7FE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D0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sciencedirect.com/science/article/abs/pii/S0006899322002967?via%3Dihu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abs/pii/S0024320522008207?via%3Dihub" TargetMode="External"/><Relationship Id="rId17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1422-0067/23/21/129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.ksu.kz/handle/data/38/browse?type=author&amp;value=Nigmatullina%2C+R.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ijms231810553" TargetMode="External"/><Relationship Id="rId10" Type="http://schemas.openxmlformats.org/officeDocument/2006/relationships/hyperlink" Target="https://www.ped-perinatology.ru/jour/article/view/17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ed-perinatology.ru/jour/article/view/1718" TargetMode="External"/><Relationship Id="rId14" Type="http://schemas.openxmlformats.org/officeDocument/2006/relationships/hyperlink" Target="https://www.mdpi.com/2227-9059/10/8/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E1A4-2F42-45A7-B1D1-02638A2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1382</Words>
  <Characters>11577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12934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50</cp:revision>
  <cp:lastPrinted>2020-12-09T08:55:00Z</cp:lastPrinted>
  <dcterms:created xsi:type="dcterms:W3CDTF">2022-12-20T13:07:00Z</dcterms:created>
  <dcterms:modified xsi:type="dcterms:W3CDTF">2022-12-26T15:59:00Z</dcterms:modified>
</cp:coreProperties>
</file>