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0C" w:rsidRPr="000E593A" w:rsidRDefault="000E593A" w:rsidP="000E59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Criteria for assessing the answers to the exam in the discipline "Pediatrics" for students of international faculty 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>The exam consists of the following types of tasks: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An exam </w:t>
      </w: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t>ticket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including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questions out of 5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>0 for all sections of the discipline, completed during 8 and 9 semesters (a list of exam questions is presented on the educational portal and on the department page).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>1 question - from the sections "Clinic" or "nutrition of children" or the anatomical and physiological characteristics of organs and systems in children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question - emergency conditions in children and help with them or childhood diseases (etiology, pathogenesis, clinic, diagnosis and treatment), completed during 8 and 9 semesters.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The student answers </w:t>
      </w:r>
      <w:r>
        <w:rPr>
          <w:rFonts w:ascii="Times New Roman" w:hAnsi="Times New Roman" w:cs="Times New Roman"/>
          <w:sz w:val="28"/>
          <w:szCs w:val="28"/>
          <w:lang w:val="en-US"/>
        </w:rPr>
        <w:t>orally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to the ticket, the abstract </w:t>
      </w: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should be recorded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in the examination sheet on the questions presented.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>Criteria for evaluation: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90-100 points - answer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full, gives the correct interpretation of the terms, </w:t>
      </w: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considers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key issues, according to modern scientific positions, diagnosis and treatment of diseases, taking into account current standards and federal recommendations.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80-89 points - answer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full, the correct interpretation of the terms is given, the key questions of the topic </w:t>
      </w: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are partially addressed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or the diagnosis and treatment of diseases do not fully comply with modern approaches and federal recommendations.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70-79 points - answer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 not full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, the correct interpretation of the terms is given, the key questions of the topic </w:t>
      </w: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are partially addressed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or the diagnosis and treatment of diseases do not fully comply with modern approaches and federal recommendations.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0-69 points - answer </w:t>
      </w:r>
      <w:r>
        <w:rPr>
          <w:rFonts w:ascii="Times New Roman" w:hAnsi="Times New Roman" w:cs="Times New Roman"/>
          <w:sz w:val="28"/>
          <w:szCs w:val="28"/>
          <w:lang w:val="en-US"/>
        </w:rPr>
        <w:t>is not full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, the terms are misinterpreted, key questions of the topic are not touched, does not know modern approaches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>recommendations for the diagnosis and treatment of diseases</w:t>
      </w:r>
    </w:p>
    <w:p w:rsidR="000E593A" w:rsidRP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The situational </w:t>
      </w: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for childhood diseases covered in the 8th and 9th semesters - the student must formulate and justify the diagnosis in writing, draw up a treatment plan.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only a preliminary diagnosis - without taking into account the clinical form and determination of severity, etc. according to the working classification - &lt;70 point</w:t>
      </w:r>
      <w:r>
        <w:rPr>
          <w:rFonts w:ascii="Times New Roman" w:hAnsi="Times New Roman" w:cs="Times New Roman"/>
          <w:sz w:val="28"/>
          <w:szCs w:val="28"/>
          <w:lang w:val="en-US"/>
        </w:rPr>
        <w:t>s (%);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the diagnosis is not complete, there is no int</w:t>
      </w:r>
      <w:r>
        <w:rPr>
          <w:rFonts w:ascii="Times New Roman" w:hAnsi="Times New Roman" w:cs="Times New Roman"/>
          <w:sz w:val="28"/>
          <w:szCs w:val="28"/>
          <w:lang w:val="en-US"/>
        </w:rPr>
        <w:t>erpretation of tests, syndromes - 70–79 points;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no syndromic diagnosis, incomplete princ</w:t>
      </w:r>
      <w:r>
        <w:rPr>
          <w:rFonts w:ascii="Times New Roman" w:hAnsi="Times New Roman" w:cs="Times New Roman"/>
          <w:sz w:val="28"/>
          <w:szCs w:val="28"/>
          <w:lang w:val="en-US"/>
        </w:rPr>
        <w:t>iples of therapy - 80–89 points;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complete answers to all questions, with a justification for the diagnosis - 90-100 points</w:t>
      </w:r>
    </w:p>
    <w:p w:rsidR="000E593A" w:rsidRDefault="000E593A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93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3. Tasks for the nutrition</w:t>
      </w:r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of healthy young children - the student must fix in writing the calculation of the required body weight, daily and one-time amount of food, </w:t>
      </w:r>
      <w:proofErr w:type="gramStart"/>
      <w:r w:rsidRPr="000E593A">
        <w:rPr>
          <w:rFonts w:ascii="Times New Roman" w:hAnsi="Times New Roman" w:cs="Times New Roman"/>
          <w:sz w:val="28"/>
          <w:szCs w:val="28"/>
          <w:lang w:val="en-US"/>
        </w:rPr>
        <w:t>draw</w:t>
      </w:r>
      <w:proofErr w:type="gramEnd"/>
      <w:r w:rsidRPr="000E593A">
        <w:rPr>
          <w:rFonts w:ascii="Times New Roman" w:hAnsi="Times New Roman" w:cs="Times New Roman"/>
          <w:sz w:val="28"/>
          <w:szCs w:val="28"/>
          <w:lang w:val="en-US"/>
        </w:rPr>
        <w:t xml:space="preserve"> up a menu for 1 day.</w:t>
      </w:r>
    </w:p>
    <w:p w:rsidR="00347697" w:rsidRPr="00347697" w:rsidRDefault="00347697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697">
        <w:rPr>
          <w:rFonts w:ascii="Times New Roman" w:hAnsi="Times New Roman" w:cs="Times New Roman"/>
          <w:sz w:val="28"/>
          <w:szCs w:val="28"/>
          <w:lang w:val="en-US"/>
        </w:rPr>
        <w:t>Evaluation - if all the calculations are carried out correctly and the feeding scheme according to the “National Program for Optimizing the Nutrition of the First Year of Life” Nutrient Program w</w:t>
      </w:r>
      <w:r>
        <w:rPr>
          <w:rFonts w:ascii="Times New Roman" w:hAnsi="Times New Roman" w:cs="Times New Roman"/>
          <w:sz w:val="28"/>
          <w:szCs w:val="28"/>
          <w:lang w:val="en-US"/>
        </w:rPr>
        <w:t>as observed to be 90-100 points;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 without taking into account the age of the child and there is no timely introduction of complementary foods,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vice versa - &lt;70 points (%);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 the c</w:t>
      </w:r>
      <w:r>
        <w:rPr>
          <w:rFonts w:ascii="Times New Roman" w:hAnsi="Times New Roman" w:cs="Times New Roman"/>
          <w:sz w:val="28"/>
          <w:szCs w:val="28"/>
          <w:lang w:val="en-US"/>
        </w:rPr>
        <w:t>alculation error - 70–79 points;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 there is no functional approach to the appointment of complementary foods or mixtures - 80–89 points.</w:t>
      </w:r>
      <w:proofErr w:type="gramEnd"/>
    </w:p>
    <w:p w:rsidR="00347697" w:rsidRDefault="00347697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Laboratory analysis - 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>the student 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be able to interpret the </w:t>
      </w:r>
      <w:r>
        <w:rPr>
          <w:rFonts w:ascii="Times New Roman" w:hAnsi="Times New Roman" w:cs="Times New Roman"/>
          <w:sz w:val="28"/>
          <w:szCs w:val="28"/>
          <w:lang w:val="en-US"/>
        </w:rPr>
        <w:t>laboratory findings</w:t>
      </w:r>
    </w:p>
    <w:p w:rsidR="00347697" w:rsidRPr="00347697" w:rsidRDefault="00347697" w:rsidP="000E59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Assessment:  there is no interpretation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laboratory 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>tests - &lt;70 points (%);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partially 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interpretation of laboratory tests - 70–79 points; interpretation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most of indicators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>laboratory</w:t>
      </w:r>
      <w:proofErr w:type="spellEnd"/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 tests - 80–89 points; interpretation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>of indicators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laboratory test, using medical termi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nology</w:t>
      </w:r>
      <w:r w:rsidRPr="00347697">
        <w:rPr>
          <w:rFonts w:ascii="Times New Roman" w:hAnsi="Times New Roman" w:cs="Times New Roman"/>
          <w:sz w:val="28"/>
          <w:szCs w:val="28"/>
          <w:lang w:val="en-US"/>
        </w:rPr>
        <w:t xml:space="preserve"> - 90-100 points</w:t>
      </w:r>
    </w:p>
    <w:sectPr w:rsidR="00347697" w:rsidRPr="0034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3A"/>
    <w:rsid w:val="000E593A"/>
    <w:rsid w:val="0011168E"/>
    <w:rsid w:val="00210A70"/>
    <w:rsid w:val="002E350C"/>
    <w:rsid w:val="00347697"/>
    <w:rsid w:val="00F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7E5C-BA46-48D9-8F60-837F71F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Шакирова</dc:creator>
  <cp:keywords/>
  <dc:description/>
  <cp:lastModifiedBy>Алсу Шакирова</cp:lastModifiedBy>
  <cp:revision>1</cp:revision>
  <dcterms:created xsi:type="dcterms:W3CDTF">2019-12-26T15:29:00Z</dcterms:created>
  <dcterms:modified xsi:type="dcterms:W3CDTF">2019-12-26T15:46:00Z</dcterms:modified>
</cp:coreProperties>
</file>