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</w:t>
      </w:r>
    </w:p>
    <w:p w:rsidR="009C1F29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промежуточной аттестации (экзамена) </w:t>
      </w:r>
    </w:p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>по дисциплине «</w:t>
      </w:r>
      <w:r w:rsidR="009C1F29">
        <w:rPr>
          <w:rFonts w:ascii="Times New Roman" w:hAnsi="Times New Roman" w:cs="Times New Roman"/>
          <w:b/>
          <w:sz w:val="28"/>
          <w:szCs w:val="24"/>
        </w:rPr>
        <w:t>Пропедевтика детских болезней</w:t>
      </w:r>
      <w:r w:rsidRPr="00153CC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52467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специальность </w:t>
      </w:r>
      <w:r w:rsidR="009C1F29">
        <w:rPr>
          <w:rFonts w:ascii="Times New Roman" w:hAnsi="Times New Roman" w:cs="Times New Roman"/>
          <w:b/>
          <w:sz w:val="28"/>
          <w:szCs w:val="24"/>
        </w:rPr>
        <w:t>Педиатрия</w:t>
      </w:r>
    </w:p>
    <w:p w:rsidR="00153CC0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3C25" w:rsidRPr="00153CC0" w:rsidRDefault="00C73C25" w:rsidP="00C7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1C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 w:rsidR="00492FE9">
        <w:rPr>
          <w:rFonts w:ascii="Times New Roman" w:hAnsi="Times New Roman" w:cs="Times New Roman"/>
          <w:sz w:val="24"/>
          <w:szCs w:val="24"/>
        </w:rPr>
        <w:t xml:space="preserve">) </w:t>
      </w:r>
      <w:r w:rsidRPr="00DA691C">
        <w:rPr>
          <w:rFonts w:ascii="Times New Roman" w:hAnsi="Times New Roman" w:cs="Times New Roman"/>
          <w:sz w:val="24"/>
          <w:szCs w:val="24"/>
        </w:rPr>
        <w:t xml:space="preserve">учитываются результаты </w:t>
      </w:r>
      <w:r w:rsidRPr="00121666">
        <w:rPr>
          <w:rFonts w:ascii="Times New Roman" w:hAnsi="Times New Roman" w:cs="Times New Roman"/>
          <w:sz w:val="24"/>
          <w:szCs w:val="24"/>
        </w:rPr>
        <w:t xml:space="preserve">текущей успеваемости в течение семестра и применяется </w:t>
      </w:r>
      <w:proofErr w:type="spellStart"/>
      <w:r w:rsidRPr="00121666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21666">
        <w:rPr>
          <w:rFonts w:ascii="Times New Roman" w:hAnsi="Times New Roman" w:cs="Times New Roman"/>
          <w:sz w:val="24"/>
          <w:szCs w:val="24"/>
        </w:rPr>
        <w:t xml:space="preserve">-рейтинговая система, </w:t>
      </w:r>
      <w:r w:rsidR="00121666" w:rsidRPr="0012166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21666">
        <w:rPr>
          <w:rFonts w:ascii="Times New Roman" w:hAnsi="Times New Roman" w:cs="Times New Roman"/>
          <w:sz w:val="24"/>
          <w:szCs w:val="24"/>
        </w:rPr>
        <w:t>Положени</w:t>
      </w:r>
      <w:r w:rsidR="00121666" w:rsidRPr="00121666">
        <w:rPr>
          <w:rFonts w:ascii="Times New Roman" w:hAnsi="Times New Roman" w:cs="Times New Roman"/>
          <w:sz w:val="24"/>
          <w:szCs w:val="24"/>
        </w:rPr>
        <w:t>я</w:t>
      </w:r>
      <w:r w:rsidRPr="00121666">
        <w:rPr>
          <w:rFonts w:ascii="Times New Roman" w:hAnsi="Times New Roman" w:cs="Times New Roman"/>
          <w:sz w:val="24"/>
          <w:szCs w:val="24"/>
        </w:rPr>
        <w:t xml:space="preserve"> </w:t>
      </w:r>
      <w:r w:rsidR="001F042C" w:rsidRPr="00121666">
        <w:rPr>
          <w:rFonts w:ascii="Times New Roman" w:hAnsi="Times New Roman" w:cs="Times New Roman"/>
          <w:sz w:val="24"/>
          <w:szCs w:val="24"/>
        </w:rPr>
        <w:t>о текущем контроле успеваемости и промежуточной аттестации обучающихся</w:t>
      </w:r>
      <w:r w:rsidR="00121666" w:rsidRPr="00121666">
        <w:rPr>
          <w:rFonts w:ascii="Times New Roman" w:hAnsi="Times New Roman" w:cs="Times New Roman"/>
          <w:sz w:val="24"/>
          <w:szCs w:val="24"/>
        </w:rPr>
        <w:t>,</w:t>
      </w:r>
      <w:r w:rsidR="001F042C" w:rsidRPr="00121666">
        <w:rPr>
          <w:rFonts w:ascii="Times New Roman" w:hAnsi="Times New Roman" w:cs="Times New Roman"/>
          <w:sz w:val="24"/>
          <w:szCs w:val="24"/>
        </w:rPr>
        <w:t xml:space="preserve"> </w:t>
      </w:r>
      <w:r w:rsidR="00121666" w:rsidRPr="00121666">
        <w:rPr>
          <w:rFonts w:ascii="Times New Roman" w:hAnsi="Times New Roman" w:cs="Times New Roman"/>
          <w:sz w:val="24"/>
          <w:szCs w:val="24"/>
        </w:rPr>
        <w:t>утвержденного приказом ректора Казанского ГМУ</w:t>
      </w:r>
      <w:r w:rsidR="00AD3E03">
        <w:rPr>
          <w:rFonts w:ascii="Times New Roman" w:hAnsi="Times New Roman" w:cs="Times New Roman"/>
          <w:sz w:val="24"/>
          <w:szCs w:val="24"/>
        </w:rPr>
        <w:t>.</w:t>
      </w:r>
      <w:r w:rsidR="00121666" w:rsidRPr="00121666">
        <w:rPr>
          <w:rFonts w:ascii="Times New Roman" w:hAnsi="Times New Roman" w:cs="Times New Roman"/>
          <w:sz w:val="24"/>
          <w:szCs w:val="24"/>
        </w:rPr>
        <w:t xml:space="preserve"> </w:t>
      </w:r>
      <w:r w:rsidRPr="00121666">
        <w:rPr>
          <w:rFonts w:ascii="Times New Roman" w:hAnsi="Times New Roman" w:cs="Times New Roman"/>
          <w:sz w:val="24"/>
          <w:szCs w:val="24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экзамене (максимум 100</w:t>
      </w:r>
      <w:r w:rsidRPr="00DA691C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F30B9C" w:rsidRPr="00153CC0" w:rsidRDefault="00E74F6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</w:t>
      </w:r>
      <w:r w:rsidR="00F30B9C" w:rsidRPr="00153CC0">
        <w:rPr>
          <w:rFonts w:ascii="Times New Roman" w:hAnsi="Times New Roman" w:cs="Times New Roman"/>
          <w:sz w:val="24"/>
          <w:szCs w:val="24"/>
        </w:rPr>
        <w:t>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0B9C" w:rsidRPr="00153CC0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согласно расписанию, составленному кафедрой, группами и деканатом.</w:t>
      </w:r>
    </w:p>
    <w:p w:rsidR="00121666" w:rsidRDefault="00970866" w:rsidP="0012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экзамен студент должен явиться согласно расписанию</w:t>
      </w:r>
      <w:r w:rsidR="00153CC0">
        <w:rPr>
          <w:rFonts w:ascii="Times New Roman" w:hAnsi="Times New Roman" w:cs="Times New Roman"/>
          <w:sz w:val="24"/>
          <w:szCs w:val="24"/>
        </w:rPr>
        <w:t xml:space="preserve"> со своей группой</w:t>
      </w:r>
      <w:r w:rsidRPr="00153CC0">
        <w:rPr>
          <w:rFonts w:ascii="Times New Roman" w:hAnsi="Times New Roman" w:cs="Times New Roman"/>
          <w:sz w:val="24"/>
          <w:szCs w:val="24"/>
        </w:rPr>
        <w:t>, при себе иметь зачетную книжку, ручку.</w:t>
      </w:r>
      <w:r w:rsidR="00302915" w:rsidRPr="00153CC0">
        <w:rPr>
          <w:rFonts w:ascii="Times New Roman" w:hAnsi="Times New Roman" w:cs="Times New Roman"/>
          <w:sz w:val="24"/>
          <w:szCs w:val="24"/>
        </w:rPr>
        <w:t xml:space="preserve"> </w:t>
      </w:r>
      <w:r w:rsidR="00121666">
        <w:rPr>
          <w:rFonts w:ascii="Times New Roman" w:hAnsi="Times New Roman" w:cs="Times New Roman"/>
          <w:sz w:val="24"/>
          <w:szCs w:val="24"/>
        </w:rPr>
        <w:t>При проведении устного экзамена основные тезисы ответа студент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дисциплины.</w:t>
      </w:r>
    </w:p>
    <w:p w:rsidR="00121666" w:rsidRPr="00153CC0" w:rsidRDefault="00302915" w:rsidP="0012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666">
        <w:rPr>
          <w:rFonts w:ascii="Times New Roman" w:hAnsi="Times New Roman" w:cs="Times New Roman"/>
          <w:sz w:val="24"/>
          <w:szCs w:val="24"/>
        </w:rPr>
        <w:t xml:space="preserve">В ходе экзамена не </w:t>
      </w:r>
      <w:r w:rsidR="00121666" w:rsidRPr="00121666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Pr="00121666">
        <w:rPr>
          <w:rFonts w:ascii="Times New Roman" w:hAnsi="Times New Roman" w:cs="Times New Roman"/>
          <w:sz w:val="24"/>
          <w:szCs w:val="24"/>
        </w:rPr>
        <w:t>пользоваться</w:t>
      </w:r>
      <w:r w:rsidR="007232E4" w:rsidRPr="00121666">
        <w:rPr>
          <w:rFonts w:ascii="Times New Roman" w:hAnsi="Times New Roman" w:cs="Times New Roman"/>
          <w:sz w:val="24"/>
          <w:szCs w:val="24"/>
        </w:rPr>
        <w:t xml:space="preserve"> телефонами, планшетами, учебниками и другими справочн</w:t>
      </w:r>
      <w:r w:rsidR="009C1F29" w:rsidRPr="00121666">
        <w:rPr>
          <w:rFonts w:ascii="Times New Roman" w:hAnsi="Times New Roman" w:cs="Times New Roman"/>
          <w:sz w:val="24"/>
          <w:szCs w:val="24"/>
        </w:rPr>
        <w:t>ыми и методическими материалами, кроме предоставленных кафедрой</w:t>
      </w:r>
      <w:r w:rsidR="009C1F29">
        <w:rPr>
          <w:rFonts w:ascii="Times New Roman" w:hAnsi="Times New Roman" w:cs="Times New Roman"/>
          <w:sz w:val="24"/>
          <w:szCs w:val="24"/>
        </w:rPr>
        <w:t xml:space="preserve"> для выполнения экзаменационных заданий (</w:t>
      </w:r>
      <w:proofErr w:type="spellStart"/>
      <w:r w:rsidR="009C1F29">
        <w:rPr>
          <w:rFonts w:ascii="Times New Roman" w:hAnsi="Times New Roman" w:cs="Times New Roman"/>
          <w:sz w:val="24"/>
          <w:szCs w:val="24"/>
        </w:rPr>
        <w:t>центильные</w:t>
      </w:r>
      <w:proofErr w:type="spellEnd"/>
      <w:r w:rsidR="009C1F29">
        <w:rPr>
          <w:rFonts w:ascii="Times New Roman" w:hAnsi="Times New Roman" w:cs="Times New Roman"/>
          <w:sz w:val="24"/>
          <w:szCs w:val="24"/>
        </w:rPr>
        <w:t xml:space="preserve"> таблицы).</w:t>
      </w:r>
      <w:r w:rsidR="007232E4" w:rsidRPr="00153CC0">
        <w:rPr>
          <w:rFonts w:ascii="Times New Roman" w:hAnsi="Times New Roman" w:cs="Times New Roman"/>
          <w:sz w:val="24"/>
          <w:szCs w:val="24"/>
        </w:rPr>
        <w:t xml:space="preserve"> </w:t>
      </w:r>
      <w:r w:rsidR="00121666" w:rsidRPr="00153CC0">
        <w:rPr>
          <w:rFonts w:ascii="Times New Roman" w:hAnsi="Times New Roman" w:cs="Times New Roman"/>
          <w:sz w:val="24"/>
          <w:szCs w:val="24"/>
        </w:rPr>
        <w:t>Для проведения расчетов студентам предоставляются калькуляторы.</w:t>
      </w:r>
    </w:p>
    <w:p w:rsidR="00121666" w:rsidRDefault="00121666" w:rsidP="0012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использование при прохождении промежуточной аттестации учебных и иных материалов, технических средств связи без разрешения преподавателя обучающийся может быть привлечен к дисциплинарной ответственности в порядке, установленном Правилами внутреннего распорядка обучающихся. В этом случае в течение 2 учебных дней преподаватель составляет и передает в деканат (институт) акт о нарушении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внутреннего распорядка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для дальнейших действий по привлечению студента к дисциплинарной ответственности (получение письменного объяснения студента, оформление проекта приказа о наложении дисциплинарного взыскания).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У лаборанта/ассистента кафедры студент получает экзаменационные задания и экзаменационный лист для выполнения экзаменационных заданий, на котором регистрируется ФИО, номер группы, дата и время получения заданий</w:t>
      </w:r>
      <w:r w:rsidR="005B33D2" w:rsidRPr="00153CC0">
        <w:rPr>
          <w:rFonts w:ascii="Times New Roman" w:hAnsi="Times New Roman" w:cs="Times New Roman"/>
          <w:sz w:val="24"/>
          <w:szCs w:val="24"/>
        </w:rPr>
        <w:t xml:space="preserve">, также заполняется оценочная карта студента, в которой будут фиксироваться 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оценки, полученные студентом в ходе экзамена, а также итоговая оценка за экзамен и окончательный рейтинг по </w:t>
      </w:r>
      <w:r w:rsidR="00CA06C5">
        <w:rPr>
          <w:rFonts w:ascii="Times New Roman" w:hAnsi="Times New Roman" w:cs="Times New Roman"/>
          <w:sz w:val="24"/>
          <w:szCs w:val="24"/>
        </w:rPr>
        <w:t>д</w:t>
      </w:r>
      <w:r w:rsidR="00F91C8C" w:rsidRPr="00153CC0">
        <w:rPr>
          <w:rFonts w:ascii="Times New Roman" w:hAnsi="Times New Roman" w:cs="Times New Roman"/>
          <w:sz w:val="24"/>
          <w:szCs w:val="24"/>
        </w:rPr>
        <w:t>исциплине.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На выполнение заданий и подготовку к ответу студенту </w:t>
      </w:r>
      <w:r w:rsidR="003E5FCC">
        <w:rPr>
          <w:rFonts w:ascii="Times New Roman" w:hAnsi="Times New Roman" w:cs="Times New Roman"/>
          <w:sz w:val="24"/>
          <w:szCs w:val="24"/>
        </w:rPr>
        <w:t>выделяется</w:t>
      </w:r>
      <w:r w:rsidRPr="00153CC0">
        <w:rPr>
          <w:rFonts w:ascii="Times New Roman" w:hAnsi="Times New Roman" w:cs="Times New Roman"/>
          <w:sz w:val="24"/>
          <w:szCs w:val="24"/>
        </w:rPr>
        <w:t xml:space="preserve"> 40 минут</w:t>
      </w:r>
    </w:p>
    <w:p w:rsidR="00F30B9C" w:rsidRPr="00153CC0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9C1F29">
        <w:rPr>
          <w:rFonts w:ascii="Times New Roman" w:hAnsi="Times New Roman" w:cs="Times New Roman"/>
          <w:sz w:val="24"/>
          <w:szCs w:val="24"/>
        </w:rPr>
        <w:t xml:space="preserve">проводится по методике </w:t>
      </w:r>
      <w:r w:rsidR="009C1F29" w:rsidRPr="009C1F29">
        <w:rPr>
          <w:rFonts w:ascii="Times New Roman" w:hAnsi="Times New Roman" w:cs="Times New Roman"/>
          <w:sz w:val="24"/>
          <w:szCs w:val="24"/>
        </w:rPr>
        <w:t>OSCE (объективный структурированный клинический экзамен)</w:t>
      </w:r>
      <w:r w:rsidR="009C1F29">
        <w:rPr>
          <w:rFonts w:ascii="Times New Roman" w:hAnsi="Times New Roman" w:cs="Times New Roman"/>
          <w:sz w:val="24"/>
          <w:szCs w:val="24"/>
        </w:rPr>
        <w:t xml:space="preserve"> и включает как теоретический раздел (билет из 3 вопросов), так и практические задания (оценка физического развития ребенка, ситуационн</w:t>
      </w:r>
      <w:r w:rsidR="00FB6692">
        <w:rPr>
          <w:rFonts w:ascii="Times New Roman" w:hAnsi="Times New Roman" w:cs="Times New Roman"/>
          <w:sz w:val="24"/>
          <w:szCs w:val="24"/>
        </w:rPr>
        <w:t>ая</w:t>
      </w:r>
      <w:r w:rsidR="009C1F2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A06C5">
        <w:rPr>
          <w:rFonts w:ascii="Times New Roman" w:hAnsi="Times New Roman" w:cs="Times New Roman"/>
          <w:sz w:val="24"/>
          <w:szCs w:val="24"/>
        </w:rPr>
        <w:t>а</w:t>
      </w:r>
      <w:r w:rsidR="009C1F29">
        <w:rPr>
          <w:rFonts w:ascii="Times New Roman" w:hAnsi="Times New Roman" w:cs="Times New Roman"/>
          <w:sz w:val="24"/>
          <w:szCs w:val="24"/>
        </w:rPr>
        <w:t xml:space="preserve"> по питанию здорового ребенка, ситуационн</w:t>
      </w:r>
      <w:r w:rsidR="00FB6692">
        <w:rPr>
          <w:rFonts w:ascii="Times New Roman" w:hAnsi="Times New Roman" w:cs="Times New Roman"/>
          <w:sz w:val="24"/>
          <w:szCs w:val="24"/>
        </w:rPr>
        <w:t>ая</w:t>
      </w:r>
      <w:r w:rsidR="009C1F2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B6692">
        <w:rPr>
          <w:rFonts w:ascii="Times New Roman" w:hAnsi="Times New Roman" w:cs="Times New Roman"/>
          <w:sz w:val="24"/>
          <w:szCs w:val="24"/>
        </w:rPr>
        <w:t>а</w:t>
      </w:r>
      <w:r w:rsidR="009C1F29">
        <w:rPr>
          <w:rFonts w:ascii="Times New Roman" w:hAnsi="Times New Roman" w:cs="Times New Roman"/>
          <w:sz w:val="24"/>
          <w:szCs w:val="24"/>
        </w:rPr>
        <w:t xml:space="preserve"> по лабораторной диагностике):</w:t>
      </w:r>
    </w:p>
    <w:p w:rsidR="008342C2" w:rsidRDefault="00F30B9C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8342C2">
        <w:rPr>
          <w:rFonts w:ascii="Times New Roman" w:hAnsi="Times New Roman" w:cs="Times New Roman"/>
          <w:b/>
          <w:sz w:val="24"/>
          <w:szCs w:val="24"/>
        </w:rPr>
        <w:t>«Оценка физического развития ребенка»</w:t>
      </w:r>
      <w:r w:rsidR="008342C2">
        <w:rPr>
          <w:rFonts w:ascii="Times New Roman" w:hAnsi="Times New Roman" w:cs="Times New Roman"/>
          <w:sz w:val="24"/>
          <w:szCs w:val="24"/>
        </w:rPr>
        <w:t xml:space="preserve"> 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студент должен письменно </w:t>
      </w:r>
      <w:r w:rsidR="008342C2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3E5FCC">
        <w:rPr>
          <w:rFonts w:ascii="Times New Roman" w:hAnsi="Times New Roman" w:cs="Times New Roman"/>
          <w:sz w:val="24"/>
          <w:szCs w:val="24"/>
        </w:rPr>
        <w:t>физическое развитие (ФР)</w:t>
      </w:r>
      <w:r w:rsidR="008342C2">
        <w:rPr>
          <w:rFonts w:ascii="Times New Roman" w:hAnsi="Times New Roman" w:cs="Times New Roman"/>
          <w:sz w:val="24"/>
          <w:szCs w:val="24"/>
        </w:rPr>
        <w:t xml:space="preserve"> ребенка, используя формулы, </w:t>
      </w:r>
      <w:proofErr w:type="spellStart"/>
      <w:r w:rsidR="008342C2">
        <w:rPr>
          <w:rFonts w:ascii="Times New Roman" w:hAnsi="Times New Roman" w:cs="Times New Roman"/>
          <w:sz w:val="24"/>
          <w:szCs w:val="24"/>
        </w:rPr>
        <w:t>центильные</w:t>
      </w:r>
      <w:proofErr w:type="spellEnd"/>
      <w:r w:rsidR="008342C2">
        <w:rPr>
          <w:rFonts w:ascii="Times New Roman" w:hAnsi="Times New Roman" w:cs="Times New Roman"/>
          <w:sz w:val="24"/>
          <w:szCs w:val="24"/>
        </w:rPr>
        <w:t xml:space="preserve"> таблицы, таблицы ВОЗ</w:t>
      </w:r>
      <w:r w:rsidR="003E5FCC">
        <w:rPr>
          <w:rFonts w:ascii="Times New Roman" w:hAnsi="Times New Roman" w:cs="Times New Roman"/>
          <w:sz w:val="24"/>
          <w:szCs w:val="24"/>
        </w:rPr>
        <w:t xml:space="preserve"> </w:t>
      </w:r>
      <w:r w:rsidR="008342C2">
        <w:rPr>
          <w:rFonts w:ascii="Times New Roman" w:hAnsi="Times New Roman" w:cs="Times New Roman"/>
          <w:sz w:val="24"/>
          <w:szCs w:val="24"/>
        </w:rPr>
        <w:t>(дети до 5 лет)</w:t>
      </w:r>
      <w:r w:rsidR="003E5FCC">
        <w:rPr>
          <w:rFonts w:ascii="Times New Roman" w:hAnsi="Times New Roman" w:cs="Times New Roman"/>
          <w:sz w:val="24"/>
          <w:szCs w:val="24"/>
        </w:rPr>
        <w:t xml:space="preserve">, 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сформулировать и </w:t>
      </w:r>
      <w:r w:rsidR="008342C2">
        <w:rPr>
          <w:rFonts w:ascii="Times New Roman" w:hAnsi="Times New Roman" w:cs="Times New Roman"/>
          <w:sz w:val="24"/>
          <w:szCs w:val="24"/>
        </w:rPr>
        <w:t>записать на основании полученных данных заключение о ФР ребенка</w:t>
      </w:r>
      <w:r w:rsidR="008342C2" w:rsidRPr="00153CC0">
        <w:rPr>
          <w:rFonts w:ascii="Times New Roman" w:hAnsi="Times New Roman" w:cs="Times New Roman"/>
          <w:sz w:val="24"/>
          <w:szCs w:val="24"/>
        </w:rPr>
        <w:t>.</w:t>
      </w:r>
    </w:p>
    <w:p w:rsidR="008342C2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5109">
        <w:rPr>
          <w:rFonts w:ascii="Times New Roman" w:hAnsi="Times New Roman" w:cs="Times New Roman"/>
          <w:sz w:val="24"/>
          <w:szCs w:val="24"/>
        </w:rPr>
        <w:t>(90-100 баллов) – задача в полной мере решена, студент отвечает на все дополнительные вопросы, (80-89 баллов) – задача решена, но требует дополнений, студент отвечает на все дополнительные вопросы; (70-79 баллов) – задача решена кратко, требует дополнений, студент не может ответить на большую часть дополнительных вопросов. (0-69 баллов) – задача не решена, студент не может ответить на большую часть дополнительных вопросов.</w:t>
      </w:r>
    </w:p>
    <w:p w:rsidR="008342C2" w:rsidRDefault="00302915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342C2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C2">
        <w:rPr>
          <w:rFonts w:ascii="Times New Roman" w:hAnsi="Times New Roman" w:cs="Times New Roman"/>
          <w:b/>
          <w:sz w:val="24"/>
          <w:szCs w:val="24"/>
        </w:rPr>
        <w:t>«П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>итани</w:t>
      </w:r>
      <w:r w:rsidR="008342C2">
        <w:rPr>
          <w:rFonts w:ascii="Times New Roman" w:hAnsi="Times New Roman" w:cs="Times New Roman"/>
          <w:b/>
          <w:sz w:val="24"/>
          <w:szCs w:val="24"/>
        </w:rPr>
        <w:t>е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 здоровых детей</w:t>
      </w:r>
      <w:r w:rsidR="008342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342C2" w:rsidRPr="00153CC0">
        <w:rPr>
          <w:rFonts w:ascii="Times New Roman" w:hAnsi="Times New Roman" w:cs="Times New Roman"/>
          <w:sz w:val="24"/>
          <w:szCs w:val="24"/>
        </w:rPr>
        <w:t>–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212D9D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212D9D">
        <w:rPr>
          <w:rFonts w:ascii="Times New Roman" w:hAnsi="Times New Roman" w:cs="Times New Roman"/>
          <w:sz w:val="24"/>
          <w:szCs w:val="24"/>
        </w:rPr>
        <w:t>- если все расчеты произведены правильно и соблюдалась схема введения прикормов согласно «Национальной программе оптимизации питания ребенка перв</w:t>
      </w:r>
      <w:r>
        <w:rPr>
          <w:rFonts w:ascii="Times New Roman" w:hAnsi="Times New Roman" w:cs="Times New Roman"/>
          <w:sz w:val="24"/>
          <w:szCs w:val="24"/>
        </w:rPr>
        <w:t xml:space="preserve">ого года жизни» 90-100 баллов, </w:t>
      </w:r>
      <w:r w:rsidRPr="00212D9D"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</w:t>
      </w:r>
      <w:r w:rsidR="003E5FCC">
        <w:rPr>
          <w:rFonts w:ascii="Times New Roman" w:hAnsi="Times New Roman" w:cs="Times New Roman"/>
          <w:sz w:val="24"/>
          <w:szCs w:val="24"/>
        </w:rPr>
        <w:t xml:space="preserve"> </w:t>
      </w:r>
      <w:r w:rsidRPr="00212D9D">
        <w:rPr>
          <w:rFonts w:ascii="Times New Roman" w:hAnsi="Times New Roman" w:cs="Times New Roman"/>
          <w:sz w:val="24"/>
          <w:szCs w:val="24"/>
        </w:rPr>
        <w:t>70баллов</w:t>
      </w:r>
      <w:r>
        <w:rPr>
          <w:rFonts w:ascii="Times New Roman" w:hAnsi="Times New Roman" w:cs="Times New Roman"/>
          <w:sz w:val="24"/>
          <w:szCs w:val="24"/>
        </w:rPr>
        <w:t xml:space="preserve"> (%,)</w:t>
      </w:r>
      <w:r w:rsidRPr="00212D9D">
        <w:rPr>
          <w:rFonts w:ascii="Times New Roman" w:hAnsi="Times New Roman" w:cs="Times New Roman"/>
          <w:sz w:val="24"/>
          <w:szCs w:val="24"/>
        </w:rPr>
        <w:t>, ошибка в расчетах - 70–79 баллов, нет функционального подхода к назначению прикормов или смесей  - 80–89 баллов</w:t>
      </w:r>
    </w:p>
    <w:p w:rsidR="008342C2" w:rsidRPr="008342C2" w:rsidRDefault="00302915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8342C2">
        <w:rPr>
          <w:rFonts w:ascii="Times New Roman" w:hAnsi="Times New Roman" w:cs="Times New Roman"/>
          <w:b/>
          <w:sz w:val="24"/>
          <w:szCs w:val="24"/>
        </w:rPr>
        <w:t>«Лабораторные методы исследования»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– </w:t>
      </w:r>
      <w:r w:rsidR="008342C2">
        <w:rPr>
          <w:rFonts w:ascii="Times New Roman" w:hAnsi="Times New Roman" w:cs="Times New Roman"/>
          <w:sz w:val="24"/>
          <w:szCs w:val="24"/>
        </w:rPr>
        <w:t>студент должен интерпретировать результаты лабораторного исследования (анализ крови или мочи).</w:t>
      </w:r>
    </w:p>
    <w:p w:rsidR="00212D9D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– не знает нормативные показатели, не выявлены патологические изменения в представленных лабораторных данных - </w:t>
      </w:r>
      <w:proofErr w:type="gramStart"/>
      <w:r>
        <w:rPr>
          <w:rFonts w:ascii="Times New Roman" w:hAnsi="Times New Roman" w:cs="Times New Roman"/>
          <w:sz w:val="24"/>
          <w:szCs w:val="24"/>
        </w:rPr>
        <w:t>&lt; 70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 (%,), выявлены отклонения от нормы, нет выделения синдромов. - 70–79 баллов, выявлены отклонения от нормы, выделены синдромы, но не назван или назван неверно предполагаемый круг заболеваний - 80–89 баллов, полные ответы на все вопросы, с обоснованием диагноза – 90-100 баллов</w:t>
      </w:r>
    </w:p>
    <w:p w:rsidR="008342C2" w:rsidRPr="00153CC0" w:rsidRDefault="00302915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>4.</w:t>
      </w:r>
      <w:r w:rsidR="00F91C8C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>Билет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 w:rsidR="008342C2">
        <w:rPr>
          <w:rFonts w:ascii="Times New Roman" w:hAnsi="Times New Roman" w:cs="Times New Roman"/>
          <w:sz w:val="24"/>
          <w:szCs w:val="24"/>
        </w:rPr>
        <w:t>3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вопроса из 8</w:t>
      </w:r>
      <w:r w:rsidR="008342C2">
        <w:rPr>
          <w:rFonts w:ascii="Times New Roman" w:hAnsi="Times New Roman" w:cs="Times New Roman"/>
          <w:sz w:val="24"/>
          <w:szCs w:val="24"/>
        </w:rPr>
        <w:t>7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по всем разделам дисциплины, пройденным в течение </w:t>
      </w:r>
      <w:r w:rsidR="008342C2">
        <w:rPr>
          <w:rFonts w:ascii="Times New Roman" w:hAnsi="Times New Roman" w:cs="Times New Roman"/>
          <w:sz w:val="24"/>
          <w:szCs w:val="24"/>
        </w:rPr>
        <w:t>5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и </w:t>
      </w:r>
      <w:r w:rsidR="008342C2">
        <w:rPr>
          <w:rFonts w:ascii="Times New Roman" w:hAnsi="Times New Roman" w:cs="Times New Roman"/>
          <w:sz w:val="24"/>
          <w:szCs w:val="24"/>
        </w:rPr>
        <w:t>6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семестров (перечень экзаменационных вопросов представлен на образовательном портале и на странице кафедры). </w:t>
      </w:r>
    </w:p>
    <w:p w:rsidR="008342C2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1 вопрос – </w:t>
      </w:r>
      <w:r>
        <w:rPr>
          <w:rFonts w:ascii="Times New Roman" w:hAnsi="Times New Roman" w:cs="Times New Roman"/>
          <w:sz w:val="24"/>
          <w:szCs w:val="24"/>
        </w:rPr>
        <w:t>вопросы истории педиатрии, характеристика различных периодов детства, физическое и нервно-психическое развитие ребенка, АФО органов и систем у детей.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2 вопрос –</w:t>
      </w:r>
      <w:r>
        <w:rPr>
          <w:rFonts w:ascii="Times New Roman" w:hAnsi="Times New Roman" w:cs="Times New Roman"/>
          <w:sz w:val="24"/>
          <w:szCs w:val="24"/>
        </w:rPr>
        <w:t xml:space="preserve"> АФО органов и систем у детей, семиотика поражения органов и систем у детей различного возраста</w:t>
      </w:r>
    </w:p>
    <w:p w:rsidR="008342C2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вопрос – питание здорового ребенка, питание беременной и кормящей женщины, особенности обменов (воды, белков, липидов, углеводов, минералов, витаминов, </w:t>
      </w:r>
      <w:r w:rsidR="007A3342">
        <w:rPr>
          <w:rFonts w:ascii="Times New Roman" w:hAnsi="Times New Roman" w:cs="Times New Roman"/>
          <w:sz w:val="24"/>
          <w:szCs w:val="24"/>
        </w:rPr>
        <w:t>кислотно-основного состояния</w:t>
      </w:r>
      <w:r>
        <w:rPr>
          <w:rFonts w:ascii="Times New Roman" w:hAnsi="Times New Roman" w:cs="Times New Roman"/>
          <w:sz w:val="24"/>
          <w:szCs w:val="24"/>
        </w:rPr>
        <w:t>) у детей.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билет студент отвечает устно, в экзаменационном листе должны быть зафиксированы тезисы устного ответа по представленным вопросам.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рассмотрены ключевые вопросы, </w:t>
      </w:r>
      <w:r>
        <w:rPr>
          <w:rFonts w:ascii="Times New Roman" w:hAnsi="Times New Roman" w:cs="Times New Roman"/>
          <w:sz w:val="24"/>
          <w:szCs w:val="24"/>
        </w:rPr>
        <w:t>согласно современным научным позициям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ключевые вопросы темы рас</w:t>
      </w:r>
      <w:r>
        <w:rPr>
          <w:rFonts w:ascii="Times New Roman" w:hAnsi="Times New Roman" w:cs="Times New Roman"/>
          <w:sz w:val="24"/>
          <w:szCs w:val="24"/>
        </w:rPr>
        <w:t>смотрены частично или не в полной мере соответствуют современным подходам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вопрос, но не в полной мере, дано верное толкование терминов, ключевые вопросы темы рассмотрены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 или диагностика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не отвечает на поставленный вопрос, неверно истолкованы термины, не затронуты ключевые вопросы темы, </w:t>
      </w:r>
      <w:r>
        <w:rPr>
          <w:rFonts w:ascii="Times New Roman" w:hAnsi="Times New Roman" w:cs="Times New Roman"/>
          <w:sz w:val="24"/>
          <w:szCs w:val="24"/>
        </w:rPr>
        <w:t>не знает современные подходы и федеральные рекомендации к диагностике заболеваний</w:t>
      </w:r>
    </w:p>
    <w:p w:rsidR="00212D9D" w:rsidRDefault="00212D9D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C8C" w:rsidRPr="00153CC0" w:rsidRDefault="005B33D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П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осле окончания подготовки студента экзаменаторы </w:t>
      </w:r>
      <w:r w:rsidR="00153CC0" w:rsidRPr="00153CC0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приступают к экзамену: </w:t>
      </w:r>
      <w:r w:rsidR="008342C2">
        <w:rPr>
          <w:rFonts w:ascii="Times New Roman" w:hAnsi="Times New Roman" w:cs="Times New Roman"/>
          <w:sz w:val="24"/>
          <w:szCs w:val="24"/>
        </w:rPr>
        <w:t>1 этап - экзаменаторы оценивают решение ситуационных задач, 2 этап – устный ответ на вопросы билета</w:t>
      </w:r>
      <w:r w:rsidR="00F91C8C" w:rsidRPr="00153CC0">
        <w:rPr>
          <w:rFonts w:ascii="Times New Roman" w:hAnsi="Times New Roman" w:cs="Times New Roman"/>
          <w:sz w:val="24"/>
          <w:szCs w:val="24"/>
        </w:rPr>
        <w:t>.</w:t>
      </w:r>
    </w:p>
    <w:p w:rsidR="00D42BAF" w:rsidRDefault="00D42BAF" w:rsidP="00D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  <w:r w:rsidR="00CA06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73C25" w:rsidRPr="00153CC0" w:rsidRDefault="00D42BAF" w:rsidP="00D4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апелляции экзаменационной оценки </w:t>
      </w:r>
      <w:hyperlink r:id="rId5" w:history="1">
        <w:r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</w:rPr>
          <w:t xml:space="preserve">по дисциплине проводиться согласно п. 4.18 - 4.24 Положения о текущем контроле успеваемости и промежуточной аттестации обучающихся </w:t>
        </w:r>
        <w:r w:rsidR="00AD3E03" w:rsidRPr="00121666">
          <w:rPr>
            <w:rFonts w:ascii="Times New Roman" w:hAnsi="Times New Roman" w:cs="Times New Roman"/>
            <w:sz w:val="24"/>
            <w:szCs w:val="24"/>
          </w:rPr>
          <w:t>Казанского ГМУ</w:t>
        </w:r>
      </w:hyperlink>
      <w:r w:rsidR="00AD3E03">
        <w:rPr>
          <w:rStyle w:val="a3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  <w:t>.</w:t>
      </w:r>
    </w:p>
    <w:sectPr w:rsidR="00C73C25" w:rsidRPr="00153CC0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06F8F"/>
    <w:rsid w:val="00121666"/>
    <w:rsid w:val="00153CC0"/>
    <w:rsid w:val="001F042C"/>
    <w:rsid w:val="00212D9D"/>
    <w:rsid w:val="00302915"/>
    <w:rsid w:val="003740C8"/>
    <w:rsid w:val="003E5FCC"/>
    <w:rsid w:val="00492FE9"/>
    <w:rsid w:val="005B33D2"/>
    <w:rsid w:val="007232E4"/>
    <w:rsid w:val="007A3342"/>
    <w:rsid w:val="007C2DB6"/>
    <w:rsid w:val="008342C2"/>
    <w:rsid w:val="009516F2"/>
    <w:rsid w:val="00955109"/>
    <w:rsid w:val="00962AF8"/>
    <w:rsid w:val="00970866"/>
    <w:rsid w:val="009C1F29"/>
    <w:rsid w:val="00AD3E03"/>
    <w:rsid w:val="00B4215D"/>
    <w:rsid w:val="00C52467"/>
    <w:rsid w:val="00C73C25"/>
    <w:rsid w:val="00CA06C5"/>
    <w:rsid w:val="00D42BAF"/>
    <w:rsid w:val="00DA691C"/>
    <w:rsid w:val="00E74F64"/>
    <w:rsid w:val="00F30B9C"/>
    <w:rsid w:val="00F91C8C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6600"/>
  <w15:docId w15:val="{7B27E60B-94D0-BC42-B5FF-1292DE9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zangmu.ru/files/prop_det_bol/%D0%B4%D0%BB%D1%8F%20%D0%9B%D0%B5%D1%87%D0%B5%D0%B1%D0%BD%D0%BE%D0%B3%D0%BE%20%D1%84%D0%B0%D0%BA%D1%83%D0%BB%D1%8C%D1%82%D0%B5%D1%82%D0%B0/%D1%8D%D0%BA%D0%B7%D0%B0%D0%BC%D0%B5%D0%BD%20%D0%BB%D0%B5%D1%87%20%D1%84%D0%B0%D0%BA/Bilet_1_lech_fa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B931-F793-4388-95AC-DDBAD12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2021-05-21T09:51:00Z</dcterms:created>
  <dcterms:modified xsi:type="dcterms:W3CDTF">2025-01-15T08:08:00Z</dcterms:modified>
</cp:coreProperties>
</file>