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EB" w:rsidRDefault="00A303EB" w:rsidP="00A30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НАУЧНЫХ ПУБЛИКАЦИЙ </w:t>
      </w:r>
    </w:p>
    <w:p w:rsidR="00194C8B" w:rsidRDefault="00194C8B" w:rsidP="00A30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78209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8209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03EB" w:rsidRDefault="00A303EB" w:rsidP="00A303E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Статьи в журналах, индексируемых в международных базах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="009E57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9E57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A303EB" w:rsidRDefault="00A303EB" w:rsidP="00A303E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И.В. Николаева, С.В. Ткачева, Г.С.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Э.Т.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У.В. Кошелева.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Энтеросорбция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комплексной терапии острых кишечных инфекций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взрослых.-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Инфекционные болезни, 2020, Т. 18. № 3.- с. 152-158.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10.20953/1729-9225-2020-3-152-158.</w:t>
      </w:r>
    </w:p>
    <w:p w:rsidR="00A303EB" w:rsidRDefault="00A303EB" w:rsidP="00A3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3EB" w:rsidRDefault="00A303EB" w:rsidP="00A303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Николаева И.В., Михайлова О.С., Ткачева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С.В.,Исаева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Г.Ш., Решетникова И.Д.,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Зиатдинов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В.Б., Алешкин В.А., Лютов А.Г. Клинико-лабораторная эффективность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иммунозаместительной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терапии геморрагической лихорадки с почечным синдромом.- Проблемы особо опасных  инфекций. Научно-практический журнал, 2020,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81-85.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>
        <w:rPr>
          <w:rFonts w:ascii="Times New Roman" w:hAnsi="Times New Roman" w:cs="Times New Roman"/>
          <w:sz w:val="24"/>
          <w:szCs w:val="24"/>
        </w:rPr>
        <w:t>: 10.21055/0370-1069-2020-4-81-85</w:t>
      </w:r>
    </w:p>
    <w:p w:rsidR="00A303EB" w:rsidRDefault="00A303EB" w:rsidP="00A3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3EB" w:rsidRDefault="00A303EB" w:rsidP="00A303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Фазульзянова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А.И., Хусаинова А.К., Ткачева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С.В.,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Якупова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Неинвазивные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методы диагностики фиброза печени при хронической HCV-инфекции.- Журнал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Инфектологии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2021, Т. 13, № 1.- с.58-65. DOI: 10.22625/2072-6732-2021-13-1-58-65</w:t>
      </w:r>
    </w:p>
    <w:p w:rsidR="00A303EB" w:rsidRDefault="00A303EB" w:rsidP="00A303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3EB" w:rsidRDefault="00A303EB" w:rsidP="00A3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Статьи в журналах, рецензируемых ВАК </w:t>
      </w:r>
    </w:p>
    <w:p w:rsidR="00A303EB" w:rsidRDefault="00A303EB" w:rsidP="00A303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Э.Р., Фазылов В.Х., Ткачева С.В. Клинико-патогенетическое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активностиаланинаминотрансферазы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сочетанной инфекции ВИЧ/ВГС и ВИЧ-инфекции.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Инфекционные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болезни: новости, мнения, обучение. 2019, Т.8, № 3. с.14-20.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10.24411/2305-3496-2019-13002 </w:t>
      </w:r>
    </w:p>
    <w:p w:rsidR="00A303EB" w:rsidRDefault="00A303EB" w:rsidP="00A3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3EB" w:rsidRDefault="00A303EB" w:rsidP="00A303E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Фазульзянова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А.И., Ткачева С.В., Хусаинова А.К.,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Гайфутдинов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Н.Ф., Гулиева Р.И.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Неинвазивные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методы диагностики фиброза печени при хронической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-инфекции. </w:t>
      </w:r>
    </w:p>
    <w:p w:rsidR="00A303EB" w:rsidRDefault="00A303EB" w:rsidP="00A303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медицина,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2019.,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Т.17. - № 8.- с. 44-47.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r>
        <w:rPr>
          <w:rFonts w:ascii="Times New Roman" w:eastAsia="Times New Roman" w:hAnsi="Times New Roman" w:cs="Times New Roman"/>
          <w:sz w:val="24"/>
          <w:szCs w:val="24"/>
        </w:rPr>
        <w:t>: 10.32000/2072-1757-2019-8-44-47</w:t>
      </w:r>
    </w:p>
    <w:p w:rsidR="00A303EB" w:rsidRDefault="00A303EB" w:rsidP="00A303E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3EB" w:rsidRDefault="00A303EB" w:rsidP="00A303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Фазульзянова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А.И., Ткачева С.В.,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А.Ш., Рахманова О.А. Антибиотикорезистентность распространенных штаммов сальмонелл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шигелл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медицина.- 2020, - Т. 18, - № 4, с. 88-90.</w:t>
      </w:r>
    </w:p>
    <w:p w:rsidR="00F35200" w:rsidRDefault="00F35200" w:rsidP="00A303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200" w:rsidRDefault="00F35200" w:rsidP="00A303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Фазульзянова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А.И., Ткачева С.В., Садыкова Д.А. </w:t>
      </w:r>
    </w:p>
    <w:p w:rsidR="00F35200" w:rsidRDefault="00F35200" w:rsidP="00A303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Завозные случаи лихорадки Денге у жителей Республики Татарстан. </w:t>
      </w:r>
    </w:p>
    <w:p w:rsidR="00F35200" w:rsidRDefault="00F35200" w:rsidP="00A303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медицина,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2022.,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Т.20. - № 2.- с. 73-77.</w:t>
      </w:r>
    </w:p>
    <w:p w:rsidR="009E57C3" w:rsidRDefault="009E57C3" w:rsidP="00A303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7C3" w:rsidRPr="009E57C3" w:rsidRDefault="009E57C3" w:rsidP="00194C8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57C3">
        <w:rPr>
          <w:rFonts w:ascii="Times New Roman" w:hAnsi="Times New Roman" w:cs="Times New Roman"/>
          <w:sz w:val="24"/>
          <w:szCs w:val="24"/>
        </w:rPr>
        <w:t xml:space="preserve">Николаева И.В., </w:t>
      </w:r>
      <w:proofErr w:type="spellStart"/>
      <w:r w:rsidRPr="009E57C3">
        <w:rPr>
          <w:rFonts w:ascii="Times New Roman" w:hAnsi="Times New Roman" w:cs="Times New Roman"/>
          <w:sz w:val="24"/>
          <w:szCs w:val="24"/>
        </w:rPr>
        <w:t>Фазульзянова</w:t>
      </w:r>
      <w:proofErr w:type="spellEnd"/>
      <w:r w:rsidRPr="009E57C3">
        <w:rPr>
          <w:rFonts w:ascii="Times New Roman" w:hAnsi="Times New Roman" w:cs="Times New Roman"/>
          <w:sz w:val="24"/>
          <w:szCs w:val="24"/>
        </w:rPr>
        <w:t xml:space="preserve"> А.И., </w:t>
      </w:r>
      <w:r>
        <w:rPr>
          <w:rFonts w:ascii="Times New Roman" w:hAnsi="Times New Roman" w:cs="Times New Roman"/>
          <w:sz w:val="24"/>
          <w:szCs w:val="24"/>
        </w:rPr>
        <w:t xml:space="preserve">Ткачева С.В., </w:t>
      </w:r>
      <w:proofErr w:type="spellStart"/>
      <w:r w:rsidRPr="009E57C3">
        <w:rPr>
          <w:rFonts w:ascii="Times New Roman" w:hAnsi="Times New Roman" w:cs="Times New Roman"/>
          <w:sz w:val="24"/>
          <w:szCs w:val="24"/>
        </w:rPr>
        <w:t>Латфуллина</w:t>
      </w:r>
      <w:proofErr w:type="spellEnd"/>
      <w:r w:rsidRPr="009E57C3">
        <w:rPr>
          <w:rFonts w:ascii="Times New Roman" w:hAnsi="Times New Roman" w:cs="Times New Roman"/>
          <w:sz w:val="24"/>
          <w:szCs w:val="24"/>
        </w:rPr>
        <w:t xml:space="preserve"> Э.З., Рахманова О.А.,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57C3">
        <w:rPr>
          <w:rFonts w:ascii="Times New Roman" w:hAnsi="Times New Roman" w:cs="Times New Roman"/>
          <w:sz w:val="24"/>
          <w:szCs w:val="24"/>
        </w:rPr>
        <w:t>Белова М.Н.</w:t>
      </w:r>
    </w:p>
    <w:p w:rsidR="009E57C3" w:rsidRDefault="009E57C3" w:rsidP="00194C8B">
      <w:pPr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Клинико-эпидемиологическая и лабораторная характеристика пищевой вспышки сальмонеллеза.</w:t>
      </w:r>
    </w:p>
    <w:p w:rsidR="006045F6" w:rsidRDefault="009E57C3" w:rsidP="00194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9E57C3">
        <w:rPr>
          <w:rFonts w:ascii="Times New Roman" w:hAnsi="Times New Roman" w:cs="Times New Roman"/>
          <w:sz w:val="24"/>
          <w:szCs w:val="24"/>
        </w:rPr>
        <w:t>Журнал «Практическая медицина» –</w:t>
      </w:r>
      <w:r w:rsidRPr="00BC5326">
        <w:rPr>
          <w:sz w:val="24"/>
          <w:szCs w:val="24"/>
        </w:rPr>
        <w:t xml:space="preserve"> </w:t>
      </w:r>
      <w:r w:rsidRPr="009E57C3">
        <w:rPr>
          <w:rFonts w:ascii="Times New Roman" w:hAnsi="Times New Roman" w:cs="Times New Roman"/>
          <w:sz w:val="24"/>
          <w:szCs w:val="24"/>
        </w:rPr>
        <w:t>2023. Т.21, №2 С.42-47.</w:t>
      </w:r>
    </w:p>
    <w:p w:rsidR="00782093" w:rsidRPr="00782093" w:rsidRDefault="00782093" w:rsidP="007820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782093">
        <w:rPr>
          <w:rFonts w:ascii="Times New Roman" w:hAnsi="Times New Roman" w:cs="Times New Roman"/>
          <w:sz w:val="24"/>
          <w:szCs w:val="24"/>
        </w:rPr>
        <w:t>Фазульзянова</w:t>
      </w:r>
      <w:proofErr w:type="spellEnd"/>
      <w:r w:rsidRPr="00782093">
        <w:rPr>
          <w:rFonts w:ascii="Times New Roman" w:hAnsi="Times New Roman" w:cs="Times New Roman"/>
          <w:sz w:val="24"/>
          <w:szCs w:val="24"/>
        </w:rPr>
        <w:t xml:space="preserve"> А.И., </w:t>
      </w:r>
      <w:r>
        <w:rPr>
          <w:rFonts w:ascii="Times New Roman" w:hAnsi="Times New Roman" w:cs="Times New Roman"/>
          <w:sz w:val="24"/>
          <w:szCs w:val="24"/>
        </w:rPr>
        <w:t xml:space="preserve">Ткачева С.В., </w:t>
      </w:r>
      <w:proofErr w:type="spellStart"/>
      <w:r w:rsidRPr="0078209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782093">
        <w:rPr>
          <w:rFonts w:ascii="Times New Roman" w:hAnsi="Times New Roman" w:cs="Times New Roman"/>
          <w:sz w:val="24"/>
          <w:szCs w:val="24"/>
        </w:rPr>
        <w:t xml:space="preserve"> Ф.М., Фокина Д.А., </w:t>
      </w:r>
      <w:proofErr w:type="spellStart"/>
      <w:r w:rsidRPr="00782093">
        <w:rPr>
          <w:rFonts w:ascii="Times New Roman" w:hAnsi="Times New Roman" w:cs="Times New Roman"/>
          <w:sz w:val="24"/>
          <w:szCs w:val="24"/>
        </w:rPr>
        <w:t>Мангушева</w:t>
      </w:r>
      <w:proofErr w:type="spellEnd"/>
      <w:r w:rsidRPr="00782093">
        <w:rPr>
          <w:rFonts w:ascii="Times New Roman" w:hAnsi="Times New Roman" w:cs="Times New Roman"/>
          <w:sz w:val="24"/>
          <w:szCs w:val="24"/>
        </w:rPr>
        <w:t xml:space="preserve"> Я.Р.</w:t>
      </w:r>
    </w:p>
    <w:p w:rsidR="00782093" w:rsidRPr="00782093" w:rsidRDefault="00782093" w:rsidP="00194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09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2093">
        <w:rPr>
          <w:rFonts w:ascii="Times New Roman" w:hAnsi="Times New Roman" w:cs="Times New Roman"/>
          <w:sz w:val="24"/>
          <w:szCs w:val="24"/>
        </w:rPr>
        <w:t>Стеатоз</w:t>
      </w:r>
      <w:proofErr w:type="spellEnd"/>
      <w:r w:rsidRPr="00782093">
        <w:rPr>
          <w:rFonts w:ascii="Times New Roman" w:hAnsi="Times New Roman" w:cs="Times New Roman"/>
          <w:sz w:val="24"/>
          <w:szCs w:val="24"/>
        </w:rPr>
        <w:t xml:space="preserve"> печени у пациентов с хроническим гепатитом С</w:t>
      </w:r>
    </w:p>
    <w:p w:rsidR="00782093" w:rsidRPr="009E57C3" w:rsidRDefault="00782093" w:rsidP="00782093">
      <w:pPr>
        <w:spacing w:line="240" w:lineRule="auto"/>
        <w:ind w:left="567" w:hanging="567"/>
        <w:rPr>
          <w:rFonts w:ascii="Times New Roman" w:hAnsi="Times New Roman" w:cs="Times New Roman"/>
        </w:rPr>
      </w:pPr>
      <w:r w:rsidRPr="00782093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782093">
        <w:rPr>
          <w:rFonts w:ascii="Times New Roman" w:hAnsi="Times New Roman" w:cs="Times New Roman"/>
          <w:sz w:val="24"/>
          <w:szCs w:val="24"/>
        </w:rPr>
        <w:t xml:space="preserve"> </w:t>
      </w:r>
      <w:r w:rsidRPr="00782093">
        <w:rPr>
          <w:rFonts w:ascii="Times New Roman" w:hAnsi="Times New Roman" w:cs="Times New Roman"/>
          <w:sz w:val="24"/>
          <w:szCs w:val="24"/>
        </w:rPr>
        <w:t xml:space="preserve">Международный научно-исследовательский журнал. – 2024. - №4 (142). </w:t>
      </w:r>
      <w:r w:rsidRPr="007820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2093">
        <w:rPr>
          <w:rFonts w:ascii="Times New Roman" w:hAnsi="Times New Roman" w:cs="Times New Roman"/>
          <w:color w:val="333333"/>
          <w:sz w:val="24"/>
          <w:szCs w:val="24"/>
        </w:rPr>
        <w:t>URL: </w:t>
      </w:r>
      <w:hyperlink r:id="rId4" w:tgtFrame="_blank" w:history="1">
        <w:r w:rsidRPr="00782093">
          <w:rPr>
            <w:rFonts w:ascii="Times New Roman" w:hAnsi="Times New Roman" w:cs="Times New Roman"/>
            <w:color w:val="0000FF"/>
            <w:sz w:val="24"/>
            <w:szCs w:val="24"/>
          </w:rPr>
          <w:t>https://research-journal.org/archive/4-142-2024-april/10.23670/IRJ.2024.142.32</w:t>
        </w:r>
      </w:hyperlink>
      <w:r w:rsidRPr="002A0C4F">
        <w:rPr>
          <w:color w:val="333333"/>
          <w:sz w:val="24"/>
          <w:szCs w:val="24"/>
        </w:rPr>
        <w:t> </w:t>
      </w:r>
    </w:p>
    <w:sectPr w:rsidR="00782093" w:rsidRPr="009E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B"/>
    <w:rsid w:val="00194C8B"/>
    <w:rsid w:val="006045F6"/>
    <w:rsid w:val="00782093"/>
    <w:rsid w:val="009E57C3"/>
    <w:rsid w:val="00A303EB"/>
    <w:rsid w:val="00F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916F-1BB8-40DD-B71C-83E95F2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earch-journal.org/archive/4-142-2024-april/10.23670/IRJ.2024.142.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2206</Characters>
  <Application>Microsoft Office Word</Application>
  <DocSecurity>0</DocSecurity>
  <Lines>18</Lines>
  <Paragraphs>5</Paragraphs>
  <ScaleCrop>false</ScaleCrop>
  <Company>Hewlett-Packard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2021-11-14T11:24:00Z</dcterms:created>
  <dcterms:modified xsi:type="dcterms:W3CDTF">2025-01-26T18:15:00Z</dcterms:modified>
</cp:coreProperties>
</file>