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69" w:type="dxa"/>
        <w:tblInd w:w="-289" w:type="dxa"/>
        <w:tblLook w:val="04A0" w:firstRow="1" w:lastRow="0" w:firstColumn="1" w:lastColumn="0" w:noHBand="0" w:noVBand="1"/>
      </w:tblPr>
      <w:tblGrid>
        <w:gridCol w:w="841"/>
        <w:gridCol w:w="875"/>
        <w:gridCol w:w="5331"/>
        <w:gridCol w:w="700"/>
        <w:gridCol w:w="840"/>
        <w:gridCol w:w="978"/>
        <w:gridCol w:w="5604"/>
      </w:tblGrid>
      <w:tr w:rsidR="0094154E" w:rsidTr="0094154E">
        <w:tc>
          <w:tcPr>
            <w:tcW w:w="841" w:type="dxa"/>
          </w:tcPr>
          <w:p w:rsidR="0094154E" w:rsidRPr="0094154E" w:rsidRDefault="0094154E" w:rsidP="0094154E">
            <w:pPr>
              <w:rPr>
                <w:sz w:val="18"/>
                <w:szCs w:val="18"/>
              </w:rPr>
            </w:pPr>
            <w:r w:rsidRPr="0094154E">
              <w:rPr>
                <w:sz w:val="18"/>
                <w:szCs w:val="18"/>
              </w:rPr>
              <w:t>Дата</w:t>
            </w:r>
          </w:p>
        </w:tc>
        <w:tc>
          <w:tcPr>
            <w:tcW w:w="875" w:type="dxa"/>
          </w:tcPr>
          <w:p w:rsidR="0094154E" w:rsidRPr="0094154E" w:rsidRDefault="0094154E" w:rsidP="0094154E">
            <w:pPr>
              <w:rPr>
                <w:sz w:val="18"/>
                <w:szCs w:val="18"/>
              </w:rPr>
            </w:pPr>
            <w:r w:rsidRPr="0094154E">
              <w:rPr>
                <w:sz w:val="18"/>
                <w:szCs w:val="18"/>
              </w:rPr>
              <w:t>Подпись</w:t>
            </w:r>
          </w:p>
        </w:tc>
        <w:tc>
          <w:tcPr>
            <w:tcW w:w="5331" w:type="dxa"/>
          </w:tcPr>
          <w:p w:rsidR="0094154E" w:rsidRDefault="0094154E" w:rsidP="0094154E">
            <w:r>
              <w:t>Темы занятий</w:t>
            </w:r>
          </w:p>
        </w:tc>
        <w:tc>
          <w:tcPr>
            <w:tcW w:w="700" w:type="dxa"/>
            <w:vMerge w:val="restart"/>
          </w:tcPr>
          <w:p w:rsidR="0094154E" w:rsidRDefault="0094154E" w:rsidP="0094154E"/>
        </w:tc>
        <w:tc>
          <w:tcPr>
            <w:tcW w:w="840" w:type="dxa"/>
          </w:tcPr>
          <w:p w:rsidR="0094154E" w:rsidRPr="0094154E" w:rsidRDefault="0094154E" w:rsidP="0094154E">
            <w:pPr>
              <w:rPr>
                <w:sz w:val="18"/>
                <w:szCs w:val="18"/>
              </w:rPr>
            </w:pPr>
            <w:r w:rsidRPr="0094154E">
              <w:rPr>
                <w:sz w:val="18"/>
                <w:szCs w:val="18"/>
              </w:rPr>
              <w:t>Дата</w:t>
            </w:r>
          </w:p>
        </w:tc>
        <w:tc>
          <w:tcPr>
            <w:tcW w:w="978" w:type="dxa"/>
          </w:tcPr>
          <w:p w:rsidR="0094154E" w:rsidRPr="0094154E" w:rsidRDefault="0094154E" w:rsidP="0094154E">
            <w:pPr>
              <w:rPr>
                <w:sz w:val="18"/>
                <w:szCs w:val="18"/>
              </w:rPr>
            </w:pPr>
            <w:r w:rsidRPr="0094154E">
              <w:rPr>
                <w:sz w:val="18"/>
                <w:szCs w:val="18"/>
              </w:rPr>
              <w:t>Подпись</w:t>
            </w:r>
          </w:p>
        </w:tc>
        <w:tc>
          <w:tcPr>
            <w:tcW w:w="5604" w:type="dxa"/>
          </w:tcPr>
          <w:p w:rsidR="0094154E" w:rsidRDefault="0094154E" w:rsidP="0094154E">
            <w:r>
              <w:t>Темы занятий</w:t>
            </w:r>
          </w:p>
        </w:tc>
      </w:tr>
      <w:tr w:rsidR="0094154E" w:rsidTr="0094154E">
        <w:tc>
          <w:tcPr>
            <w:tcW w:w="841" w:type="dxa"/>
          </w:tcPr>
          <w:p w:rsidR="0094154E" w:rsidRDefault="0094154E" w:rsidP="0094154E"/>
        </w:tc>
        <w:tc>
          <w:tcPr>
            <w:tcW w:w="875" w:type="dxa"/>
          </w:tcPr>
          <w:p w:rsidR="0094154E" w:rsidRDefault="0094154E" w:rsidP="0094154E"/>
        </w:tc>
        <w:tc>
          <w:tcPr>
            <w:tcW w:w="5331" w:type="dxa"/>
          </w:tcPr>
          <w:p w:rsidR="0094154E" w:rsidRPr="0094154E" w:rsidRDefault="0094154E" w:rsidP="009415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94154E">
              <w:rPr>
                <w:sz w:val="18"/>
                <w:szCs w:val="18"/>
              </w:rPr>
              <w:t xml:space="preserve">Этиология и патогенез </w:t>
            </w:r>
            <w:proofErr w:type="spellStart"/>
            <w:r w:rsidRPr="0094154E">
              <w:rPr>
                <w:sz w:val="18"/>
                <w:szCs w:val="18"/>
              </w:rPr>
              <w:t>одонтогенных</w:t>
            </w:r>
            <w:proofErr w:type="spellEnd"/>
            <w:r w:rsidRPr="0094154E">
              <w:rPr>
                <w:sz w:val="18"/>
                <w:szCs w:val="18"/>
              </w:rPr>
              <w:t xml:space="preserve"> воспалительных заболеваний. Классификация воспалительных заболеваний челюстно-лицевой области. Иммунобиологические, особенности тканей челюстно-лицевой области. Влияние антибактериальной резистентности тканей полости рта на развитие </w:t>
            </w:r>
            <w:proofErr w:type="spellStart"/>
            <w:r w:rsidRPr="0094154E">
              <w:rPr>
                <w:sz w:val="18"/>
                <w:szCs w:val="18"/>
              </w:rPr>
              <w:t>одонтогенной</w:t>
            </w:r>
            <w:proofErr w:type="spellEnd"/>
            <w:r w:rsidRPr="0094154E">
              <w:rPr>
                <w:sz w:val="18"/>
                <w:szCs w:val="18"/>
              </w:rPr>
              <w:t xml:space="preserve"> инфекции. Пути распространения </w:t>
            </w:r>
            <w:proofErr w:type="spellStart"/>
            <w:r w:rsidRPr="0094154E">
              <w:rPr>
                <w:sz w:val="18"/>
                <w:szCs w:val="18"/>
              </w:rPr>
              <w:t>одонтогенной</w:t>
            </w:r>
            <w:proofErr w:type="spellEnd"/>
            <w:r w:rsidRPr="0094154E">
              <w:rPr>
                <w:sz w:val="18"/>
                <w:szCs w:val="18"/>
              </w:rPr>
              <w:t xml:space="preserve"> инфекции. Причины обострения хронической </w:t>
            </w:r>
            <w:proofErr w:type="spellStart"/>
            <w:r w:rsidRPr="0094154E">
              <w:rPr>
                <w:sz w:val="18"/>
                <w:szCs w:val="18"/>
              </w:rPr>
              <w:t>одонтогенной</w:t>
            </w:r>
            <w:proofErr w:type="spellEnd"/>
            <w:r w:rsidRPr="0094154E">
              <w:rPr>
                <w:sz w:val="18"/>
                <w:szCs w:val="18"/>
              </w:rPr>
              <w:t xml:space="preserve"> инфекции. </w:t>
            </w:r>
          </w:p>
        </w:tc>
        <w:tc>
          <w:tcPr>
            <w:tcW w:w="700" w:type="dxa"/>
            <w:vMerge/>
          </w:tcPr>
          <w:p w:rsidR="0094154E" w:rsidRDefault="0094154E" w:rsidP="0094154E"/>
        </w:tc>
        <w:tc>
          <w:tcPr>
            <w:tcW w:w="840" w:type="dxa"/>
          </w:tcPr>
          <w:p w:rsidR="0094154E" w:rsidRDefault="0094154E" w:rsidP="0094154E"/>
        </w:tc>
        <w:tc>
          <w:tcPr>
            <w:tcW w:w="978" w:type="dxa"/>
          </w:tcPr>
          <w:p w:rsidR="0094154E" w:rsidRDefault="0094154E" w:rsidP="0094154E"/>
        </w:tc>
        <w:tc>
          <w:tcPr>
            <w:tcW w:w="5604" w:type="dxa"/>
          </w:tcPr>
          <w:p w:rsidR="0094154E" w:rsidRPr="0094154E" w:rsidRDefault="0094154E" w:rsidP="009415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94154E">
              <w:rPr>
                <w:sz w:val="18"/>
                <w:szCs w:val="18"/>
              </w:rPr>
              <w:t xml:space="preserve">Этиология и патогенез </w:t>
            </w:r>
            <w:proofErr w:type="spellStart"/>
            <w:r w:rsidRPr="0094154E">
              <w:rPr>
                <w:sz w:val="18"/>
                <w:szCs w:val="18"/>
              </w:rPr>
              <w:t>одонтогенных</w:t>
            </w:r>
            <w:proofErr w:type="spellEnd"/>
            <w:r w:rsidRPr="0094154E">
              <w:rPr>
                <w:sz w:val="18"/>
                <w:szCs w:val="18"/>
              </w:rPr>
              <w:t xml:space="preserve"> воспалительных заболеваний. Классификация воспалительных заболеваний челюстно-лицевой области. Иммунобиологические, особенности тканей челюстно-лицевой области. Влияние антибактериальной резистентности тканей полости рта на развитие </w:t>
            </w:r>
            <w:proofErr w:type="spellStart"/>
            <w:r w:rsidRPr="0094154E">
              <w:rPr>
                <w:sz w:val="18"/>
                <w:szCs w:val="18"/>
              </w:rPr>
              <w:t>одонтогенной</w:t>
            </w:r>
            <w:proofErr w:type="spellEnd"/>
            <w:r w:rsidRPr="0094154E">
              <w:rPr>
                <w:sz w:val="18"/>
                <w:szCs w:val="18"/>
              </w:rPr>
              <w:t xml:space="preserve"> инфекции. Пути распространения </w:t>
            </w:r>
            <w:proofErr w:type="spellStart"/>
            <w:r w:rsidRPr="0094154E">
              <w:rPr>
                <w:sz w:val="18"/>
                <w:szCs w:val="18"/>
              </w:rPr>
              <w:t>одонтогенной</w:t>
            </w:r>
            <w:proofErr w:type="spellEnd"/>
            <w:r w:rsidRPr="0094154E">
              <w:rPr>
                <w:sz w:val="18"/>
                <w:szCs w:val="18"/>
              </w:rPr>
              <w:t xml:space="preserve"> инфекции. Причины обострения хронической </w:t>
            </w:r>
            <w:proofErr w:type="spellStart"/>
            <w:r w:rsidRPr="0094154E">
              <w:rPr>
                <w:sz w:val="18"/>
                <w:szCs w:val="18"/>
              </w:rPr>
              <w:t>одонтогенной</w:t>
            </w:r>
            <w:proofErr w:type="spellEnd"/>
            <w:r w:rsidRPr="0094154E">
              <w:rPr>
                <w:sz w:val="18"/>
                <w:szCs w:val="18"/>
              </w:rPr>
              <w:t xml:space="preserve"> инфекции. </w:t>
            </w:r>
          </w:p>
        </w:tc>
      </w:tr>
      <w:tr w:rsidR="0094154E" w:rsidTr="0094154E">
        <w:tc>
          <w:tcPr>
            <w:tcW w:w="841" w:type="dxa"/>
          </w:tcPr>
          <w:p w:rsidR="0094154E" w:rsidRDefault="0094154E" w:rsidP="0094154E"/>
        </w:tc>
        <w:tc>
          <w:tcPr>
            <w:tcW w:w="875" w:type="dxa"/>
          </w:tcPr>
          <w:p w:rsidR="0094154E" w:rsidRDefault="0094154E" w:rsidP="0094154E"/>
        </w:tc>
        <w:tc>
          <w:tcPr>
            <w:tcW w:w="5331" w:type="dxa"/>
          </w:tcPr>
          <w:p w:rsidR="0094154E" w:rsidRPr="0094154E" w:rsidRDefault="0094154E" w:rsidP="0094154E">
            <w:pPr>
              <w:pStyle w:val="Default"/>
              <w:rPr>
                <w:sz w:val="18"/>
                <w:szCs w:val="18"/>
              </w:rPr>
            </w:pPr>
            <w:r w:rsidRPr="0094154E">
              <w:rPr>
                <w:sz w:val="18"/>
                <w:szCs w:val="18"/>
              </w:rPr>
              <w:t xml:space="preserve">2.Периодонтиты. Классификация. Патологическая анатомия. Острый периодонтит. Клиника, диагностика, лечение. Хронический периодонтит. Клиника, диагностика, Дифференциальная диагностика. Хирургические методы лечения хронических периодонтитов. Резекция верхушки корня, </w:t>
            </w:r>
            <w:proofErr w:type="spellStart"/>
            <w:r w:rsidRPr="0094154E">
              <w:rPr>
                <w:sz w:val="18"/>
                <w:szCs w:val="18"/>
              </w:rPr>
              <w:t>гемисекция</w:t>
            </w:r>
            <w:proofErr w:type="spellEnd"/>
            <w:r w:rsidRPr="0094154E">
              <w:rPr>
                <w:sz w:val="18"/>
                <w:szCs w:val="18"/>
              </w:rPr>
              <w:t xml:space="preserve">, ампутация корня. Операция реплантации и имплантации зуба. Показания и противопоказания. Подготовка и этапы операции, осложнения </w:t>
            </w:r>
          </w:p>
        </w:tc>
        <w:tc>
          <w:tcPr>
            <w:tcW w:w="700" w:type="dxa"/>
            <w:vMerge/>
          </w:tcPr>
          <w:p w:rsidR="0094154E" w:rsidRDefault="0094154E" w:rsidP="0094154E"/>
        </w:tc>
        <w:tc>
          <w:tcPr>
            <w:tcW w:w="840" w:type="dxa"/>
          </w:tcPr>
          <w:p w:rsidR="0094154E" w:rsidRDefault="0094154E" w:rsidP="0094154E"/>
        </w:tc>
        <w:tc>
          <w:tcPr>
            <w:tcW w:w="978" w:type="dxa"/>
          </w:tcPr>
          <w:p w:rsidR="0094154E" w:rsidRDefault="0094154E" w:rsidP="0094154E"/>
        </w:tc>
        <w:tc>
          <w:tcPr>
            <w:tcW w:w="5604" w:type="dxa"/>
          </w:tcPr>
          <w:p w:rsidR="0094154E" w:rsidRPr="0094154E" w:rsidRDefault="0094154E" w:rsidP="0094154E">
            <w:pPr>
              <w:pStyle w:val="Default"/>
              <w:rPr>
                <w:sz w:val="18"/>
                <w:szCs w:val="18"/>
              </w:rPr>
            </w:pPr>
            <w:r w:rsidRPr="0094154E">
              <w:rPr>
                <w:sz w:val="18"/>
                <w:szCs w:val="18"/>
              </w:rPr>
              <w:t xml:space="preserve">2.Периодонтиты. Классификация. Патологическая анатомия. Острый периодонтит. Клиника, диагностика, лечение. Хронический периодонтит. Клиника, диагностика, Дифференциальная диагностика. Хирургические методы лечения хронических периодонтитов. Резекция верхушки корня, </w:t>
            </w:r>
            <w:proofErr w:type="spellStart"/>
            <w:r w:rsidRPr="0094154E">
              <w:rPr>
                <w:sz w:val="18"/>
                <w:szCs w:val="18"/>
              </w:rPr>
              <w:t>гемисекция</w:t>
            </w:r>
            <w:proofErr w:type="spellEnd"/>
            <w:r w:rsidRPr="0094154E">
              <w:rPr>
                <w:sz w:val="18"/>
                <w:szCs w:val="18"/>
              </w:rPr>
              <w:t xml:space="preserve">, ампутация корня. Операция реплантации и имплантации зуба. Показания и противопоказания. Подготовка и этапы операции, осложнения </w:t>
            </w:r>
          </w:p>
        </w:tc>
      </w:tr>
      <w:tr w:rsidR="0094154E" w:rsidTr="0094154E">
        <w:tc>
          <w:tcPr>
            <w:tcW w:w="841" w:type="dxa"/>
          </w:tcPr>
          <w:p w:rsidR="0094154E" w:rsidRDefault="0094154E" w:rsidP="0094154E"/>
        </w:tc>
        <w:tc>
          <w:tcPr>
            <w:tcW w:w="875" w:type="dxa"/>
          </w:tcPr>
          <w:p w:rsidR="0094154E" w:rsidRDefault="0094154E" w:rsidP="0094154E"/>
        </w:tc>
        <w:tc>
          <w:tcPr>
            <w:tcW w:w="5331" w:type="dxa"/>
          </w:tcPr>
          <w:p w:rsidR="0094154E" w:rsidRPr="0094154E" w:rsidRDefault="0094154E" w:rsidP="009415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54E">
              <w:rPr>
                <w:rFonts w:ascii="Times New Roman" w:hAnsi="Times New Roman" w:cs="Times New Roman"/>
                <w:sz w:val="18"/>
                <w:szCs w:val="18"/>
              </w:rPr>
              <w:t xml:space="preserve">3.Острый </w:t>
            </w:r>
            <w:proofErr w:type="spellStart"/>
            <w:r w:rsidRPr="0094154E">
              <w:rPr>
                <w:rFonts w:ascii="Times New Roman" w:hAnsi="Times New Roman" w:cs="Times New Roman"/>
                <w:sz w:val="18"/>
                <w:szCs w:val="18"/>
              </w:rPr>
              <w:t>одонтогенный</w:t>
            </w:r>
            <w:proofErr w:type="spellEnd"/>
            <w:r w:rsidRPr="0094154E">
              <w:rPr>
                <w:rFonts w:ascii="Times New Roman" w:hAnsi="Times New Roman" w:cs="Times New Roman"/>
                <w:sz w:val="18"/>
                <w:szCs w:val="18"/>
              </w:rPr>
              <w:t xml:space="preserve"> периостит челюстей. Патологическая анатомия. Клиника, Диагностика, дифференциальная диагностика, лечение. Болезни прорезывания зубов. Причины. Клиника, диагностика, лечение. Затрудненное прорезывание третьего нижнего моляра. Клиника, диагностика, Осложнения при затрудненном прорезывании зубов мудрости, лечение.</w:t>
            </w:r>
          </w:p>
        </w:tc>
        <w:tc>
          <w:tcPr>
            <w:tcW w:w="700" w:type="dxa"/>
            <w:vMerge/>
          </w:tcPr>
          <w:p w:rsidR="0094154E" w:rsidRDefault="0094154E" w:rsidP="0094154E"/>
        </w:tc>
        <w:tc>
          <w:tcPr>
            <w:tcW w:w="840" w:type="dxa"/>
          </w:tcPr>
          <w:p w:rsidR="0094154E" w:rsidRDefault="0094154E" w:rsidP="0094154E"/>
        </w:tc>
        <w:tc>
          <w:tcPr>
            <w:tcW w:w="978" w:type="dxa"/>
          </w:tcPr>
          <w:p w:rsidR="0094154E" w:rsidRDefault="0094154E" w:rsidP="0094154E"/>
        </w:tc>
        <w:tc>
          <w:tcPr>
            <w:tcW w:w="5604" w:type="dxa"/>
          </w:tcPr>
          <w:p w:rsidR="0094154E" w:rsidRPr="0094154E" w:rsidRDefault="0094154E" w:rsidP="009415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54E">
              <w:rPr>
                <w:rFonts w:ascii="Times New Roman" w:hAnsi="Times New Roman" w:cs="Times New Roman"/>
                <w:sz w:val="18"/>
                <w:szCs w:val="18"/>
              </w:rPr>
              <w:t xml:space="preserve">3.Острый </w:t>
            </w:r>
            <w:proofErr w:type="spellStart"/>
            <w:r w:rsidRPr="0094154E">
              <w:rPr>
                <w:rFonts w:ascii="Times New Roman" w:hAnsi="Times New Roman" w:cs="Times New Roman"/>
                <w:sz w:val="18"/>
                <w:szCs w:val="18"/>
              </w:rPr>
              <w:t>одонтогенный</w:t>
            </w:r>
            <w:proofErr w:type="spellEnd"/>
            <w:r w:rsidRPr="0094154E">
              <w:rPr>
                <w:rFonts w:ascii="Times New Roman" w:hAnsi="Times New Roman" w:cs="Times New Roman"/>
                <w:sz w:val="18"/>
                <w:szCs w:val="18"/>
              </w:rPr>
              <w:t xml:space="preserve"> периостит челюстей. Патологическая анатомия. Клиника, Диагностика, дифференциальная диагностика, лечение. Болезни прорезывания зубов. Причины. Клиника, диагностика, лечение. Затрудненное прорезывание третьего нижнего моляра. Клиника, диагностика, Осложнения при затрудненном прорезывании зубов мудрости, лечение.</w:t>
            </w:r>
          </w:p>
        </w:tc>
      </w:tr>
      <w:tr w:rsidR="0094154E" w:rsidTr="0094154E">
        <w:tc>
          <w:tcPr>
            <w:tcW w:w="841" w:type="dxa"/>
          </w:tcPr>
          <w:p w:rsidR="0094154E" w:rsidRDefault="0094154E" w:rsidP="0094154E"/>
        </w:tc>
        <w:tc>
          <w:tcPr>
            <w:tcW w:w="875" w:type="dxa"/>
          </w:tcPr>
          <w:p w:rsidR="0094154E" w:rsidRDefault="0094154E" w:rsidP="0094154E"/>
        </w:tc>
        <w:tc>
          <w:tcPr>
            <w:tcW w:w="5331" w:type="dxa"/>
          </w:tcPr>
          <w:p w:rsidR="0094154E" w:rsidRPr="0094154E" w:rsidRDefault="0094154E" w:rsidP="0094154E">
            <w:pPr>
              <w:pStyle w:val="Default"/>
              <w:rPr>
                <w:sz w:val="18"/>
                <w:szCs w:val="18"/>
              </w:rPr>
            </w:pPr>
            <w:r w:rsidRPr="0094154E">
              <w:rPr>
                <w:sz w:val="18"/>
                <w:szCs w:val="18"/>
              </w:rPr>
              <w:t xml:space="preserve">4.Одонтогенный остеомиелит челюстей. Классификация. Этиология. Современные представления о патогенезе, патологическая анатомия. Острая стадия остеомиелита челюстей. Клиника, диагностика, </w:t>
            </w:r>
          </w:p>
          <w:p w:rsidR="0094154E" w:rsidRPr="0094154E" w:rsidRDefault="0094154E" w:rsidP="0094154E">
            <w:pPr>
              <w:pStyle w:val="Default"/>
              <w:rPr>
                <w:sz w:val="18"/>
                <w:szCs w:val="18"/>
              </w:rPr>
            </w:pPr>
            <w:r w:rsidRPr="0094154E">
              <w:rPr>
                <w:sz w:val="18"/>
                <w:szCs w:val="18"/>
              </w:rPr>
              <w:t xml:space="preserve">дифференциальная диагностика. Лечение </w:t>
            </w:r>
            <w:proofErr w:type="spellStart"/>
            <w:r w:rsidRPr="0094154E">
              <w:rPr>
                <w:sz w:val="18"/>
                <w:szCs w:val="18"/>
              </w:rPr>
              <w:t>одонтогенного</w:t>
            </w:r>
            <w:proofErr w:type="spellEnd"/>
            <w:r w:rsidRPr="0094154E">
              <w:rPr>
                <w:sz w:val="18"/>
                <w:szCs w:val="18"/>
              </w:rPr>
              <w:t xml:space="preserve"> остеомиелита в острой стадии. Подострая и хроническая стадии </w:t>
            </w:r>
            <w:proofErr w:type="spellStart"/>
            <w:r w:rsidRPr="0094154E">
              <w:rPr>
                <w:sz w:val="18"/>
                <w:szCs w:val="18"/>
              </w:rPr>
              <w:t>одонтогенного</w:t>
            </w:r>
            <w:proofErr w:type="spellEnd"/>
            <w:r w:rsidRPr="0094154E">
              <w:rPr>
                <w:sz w:val="18"/>
                <w:szCs w:val="18"/>
              </w:rPr>
              <w:t xml:space="preserve"> остеомиелита челюстей. Клиника, Диагностика, дифференциальная диагностика, лечение. Дифференциальная диагностика острого периодонтита, периостита, </w:t>
            </w:r>
            <w:proofErr w:type="spellStart"/>
            <w:r w:rsidRPr="0094154E">
              <w:rPr>
                <w:sz w:val="18"/>
                <w:szCs w:val="18"/>
              </w:rPr>
              <w:t>одонтогенного</w:t>
            </w:r>
            <w:proofErr w:type="spellEnd"/>
            <w:r w:rsidRPr="0094154E">
              <w:rPr>
                <w:sz w:val="18"/>
                <w:szCs w:val="18"/>
              </w:rPr>
              <w:t xml:space="preserve"> остеомиелита челюстей. </w:t>
            </w:r>
          </w:p>
        </w:tc>
        <w:tc>
          <w:tcPr>
            <w:tcW w:w="700" w:type="dxa"/>
            <w:vMerge/>
          </w:tcPr>
          <w:p w:rsidR="0094154E" w:rsidRDefault="0094154E" w:rsidP="0094154E"/>
        </w:tc>
        <w:tc>
          <w:tcPr>
            <w:tcW w:w="840" w:type="dxa"/>
          </w:tcPr>
          <w:p w:rsidR="0094154E" w:rsidRDefault="0094154E" w:rsidP="0094154E"/>
        </w:tc>
        <w:tc>
          <w:tcPr>
            <w:tcW w:w="978" w:type="dxa"/>
          </w:tcPr>
          <w:p w:rsidR="0094154E" w:rsidRDefault="0094154E" w:rsidP="0094154E"/>
        </w:tc>
        <w:tc>
          <w:tcPr>
            <w:tcW w:w="5604" w:type="dxa"/>
          </w:tcPr>
          <w:p w:rsidR="0094154E" w:rsidRPr="0094154E" w:rsidRDefault="0094154E" w:rsidP="0094154E">
            <w:pPr>
              <w:pStyle w:val="Default"/>
              <w:rPr>
                <w:sz w:val="18"/>
                <w:szCs w:val="18"/>
              </w:rPr>
            </w:pPr>
            <w:r w:rsidRPr="0094154E">
              <w:rPr>
                <w:sz w:val="18"/>
                <w:szCs w:val="18"/>
              </w:rPr>
              <w:t xml:space="preserve">4.Одонтогенный остеомиелит челюстей. Классификация. Этиология. Современные представления о патогенезе, патологическая анатомия. Острая стадия остеомиелита челюстей. Клиника, диагностика, </w:t>
            </w:r>
          </w:p>
          <w:p w:rsidR="0094154E" w:rsidRPr="0094154E" w:rsidRDefault="0094154E" w:rsidP="0094154E">
            <w:pPr>
              <w:pStyle w:val="Default"/>
              <w:rPr>
                <w:sz w:val="18"/>
                <w:szCs w:val="18"/>
              </w:rPr>
            </w:pPr>
            <w:r w:rsidRPr="0094154E">
              <w:rPr>
                <w:sz w:val="18"/>
                <w:szCs w:val="18"/>
              </w:rPr>
              <w:t xml:space="preserve">дифференциальная диагностика. Лечение </w:t>
            </w:r>
            <w:proofErr w:type="spellStart"/>
            <w:r w:rsidRPr="0094154E">
              <w:rPr>
                <w:sz w:val="18"/>
                <w:szCs w:val="18"/>
              </w:rPr>
              <w:t>одонтогенного</w:t>
            </w:r>
            <w:proofErr w:type="spellEnd"/>
            <w:r w:rsidRPr="0094154E">
              <w:rPr>
                <w:sz w:val="18"/>
                <w:szCs w:val="18"/>
              </w:rPr>
              <w:t xml:space="preserve"> остеомиелита в острой стадии. Подострая и хроническая стадии </w:t>
            </w:r>
            <w:proofErr w:type="spellStart"/>
            <w:r w:rsidRPr="0094154E">
              <w:rPr>
                <w:sz w:val="18"/>
                <w:szCs w:val="18"/>
              </w:rPr>
              <w:t>одонтогенного</w:t>
            </w:r>
            <w:proofErr w:type="spellEnd"/>
            <w:r w:rsidRPr="0094154E">
              <w:rPr>
                <w:sz w:val="18"/>
                <w:szCs w:val="18"/>
              </w:rPr>
              <w:t xml:space="preserve"> остеомиелита челюстей. Клиника, Диагностика, дифференциальная диагностика, лечение. Дифференциальная диагностика острого периодонтита, периостита, </w:t>
            </w:r>
            <w:proofErr w:type="spellStart"/>
            <w:r w:rsidRPr="0094154E">
              <w:rPr>
                <w:sz w:val="18"/>
                <w:szCs w:val="18"/>
              </w:rPr>
              <w:t>одонтогенного</w:t>
            </w:r>
            <w:proofErr w:type="spellEnd"/>
            <w:r w:rsidRPr="0094154E">
              <w:rPr>
                <w:sz w:val="18"/>
                <w:szCs w:val="18"/>
              </w:rPr>
              <w:t xml:space="preserve"> остеомиелита челюстей. </w:t>
            </w:r>
            <w:bookmarkStart w:id="0" w:name="_GoBack"/>
            <w:bookmarkEnd w:id="0"/>
          </w:p>
        </w:tc>
      </w:tr>
      <w:tr w:rsidR="0094154E" w:rsidTr="0094154E">
        <w:tc>
          <w:tcPr>
            <w:tcW w:w="841" w:type="dxa"/>
          </w:tcPr>
          <w:p w:rsidR="0094154E" w:rsidRDefault="0094154E" w:rsidP="0094154E"/>
        </w:tc>
        <w:tc>
          <w:tcPr>
            <w:tcW w:w="875" w:type="dxa"/>
          </w:tcPr>
          <w:p w:rsidR="0094154E" w:rsidRDefault="0094154E" w:rsidP="0094154E"/>
        </w:tc>
        <w:tc>
          <w:tcPr>
            <w:tcW w:w="5331" w:type="dxa"/>
          </w:tcPr>
          <w:p w:rsidR="0094154E" w:rsidRPr="0094154E" w:rsidRDefault="0094154E" w:rsidP="0094154E">
            <w:pPr>
              <w:pStyle w:val="Default"/>
              <w:rPr>
                <w:sz w:val="18"/>
                <w:szCs w:val="18"/>
              </w:rPr>
            </w:pPr>
            <w:r w:rsidRPr="0094154E">
              <w:rPr>
                <w:sz w:val="18"/>
                <w:szCs w:val="18"/>
              </w:rPr>
              <w:t xml:space="preserve">5.Одонтогенный гайморит. Патогенез. Классификация. Клиника, диагностика, Дифференциальная диагностика. Методы консервативного и оперативного лечения </w:t>
            </w:r>
            <w:proofErr w:type="spellStart"/>
            <w:r w:rsidRPr="0094154E">
              <w:rPr>
                <w:sz w:val="18"/>
                <w:szCs w:val="18"/>
              </w:rPr>
              <w:t>одонтогенного</w:t>
            </w:r>
            <w:proofErr w:type="spellEnd"/>
            <w:r w:rsidRPr="0094154E">
              <w:rPr>
                <w:sz w:val="18"/>
                <w:szCs w:val="18"/>
              </w:rPr>
              <w:t xml:space="preserve"> гайморита. Перфорация и свищ верхнечелюстной пазухи. Причины. Клиника, диагностика, Тактика врача, лечение. </w:t>
            </w:r>
          </w:p>
        </w:tc>
        <w:tc>
          <w:tcPr>
            <w:tcW w:w="700" w:type="dxa"/>
            <w:vMerge/>
          </w:tcPr>
          <w:p w:rsidR="0094154E" w:rsidRDefault="0094154E" w:rsidP="0094154E"/>
        </w:tc>
        <w:tc>
          <w:tcPr>
            <w:tcW w:w="840" w:type="dxa"/>
          </w:tcPr>
          <w:p w:rsidR="0094154E" w:rsidRDefault="0094154E" w:rsidP="0094154E"/>
        </w:tc>
        <w:tc>
          <w:tcPr>
            <w:tcW w:w="978" w:type="dxa"/>
          </w:tcPr>
          <w:p w:rsidR="0094154E" w:rsidRDefault="0094154E" w:rsidP="0094154E"/>
        </w:tc>
        <w:tc>
          <w:tcPr>
            <w:tcW w:w="5604" w:type="dxa"/>
          </w:tcPr>
          <w:p w:rsidR="0094154E" w:rsidRPr="0094154E" w:rsidRDefault="0094154E" w:rsidP="0094154E">
            <w:pPr>
              <w:pStyle w:val="Default"/>
              <w:rPr>
                <w:sz w:val="18"/>
                <w:szCs w:val="18"/>
              </w:rPr>
            </w:pPr>
            <w:r w:rsidRPr="0094154E">
              <w:rPr>
                <w:sz w:val="18"/>
                <w:szCs w:val="18"/>
              </w:rPr>
              <w:t xml:space="preserve">5.Одонтогенный гайморит. Патогенез. Классификация. Клиника, диагностика, Дифференциальная диагностика. Методы консервативного и оперативного лечения </w:t>
            </w:r>
            <w:proofErr w:type="spellStart"/>
            <w:r w:rsidRPr="0094154E">
              <w:rPr>
                <w:sz w:val="18"/>
                <w:szCs w:val="18"/>
              </w:rPr>
              <w:t>одонтогенного</w:t>
            </w:r>
            <w:proofErr w:type="spellEnd"/>
            <w:r w:rsidRPr="0094154E">
              <w:rPr>
                <w:sz w:val="18"/>
                <w:szCs w:val="18"/>
              </w:rPr>
              <w:t xml:space="preserve"> гайморита. Перфорация и свищ верхнечелюстной пазухи. Причины. Клиника, диагностика, Тактика врача, лечение. </w:t>
            </w:r>
          </w:p>
        </w:tc>
      </w:tr>
      <w:tr w:rsidR="0094154E" w:rsidTr="0094154E">
        <w:tc>
          <w:tcPr>
            <w:tcW w:w="841" w:type="dxa"/>
          </w:tcPr>
          <w:p w:rsidR="0094154E" w:rsidRDefault="0094154E" w:rsidP="0094154E"/>
        </w:tc>
        <w:tc>
          <w:tcPr>
            <w:tcW w:w="875" w:type="dxa"/>
          </w:tcPr>
          <w:p w:rsidR="0094154E" w:rsidRDefault="0094154E" w:rsidP="0094154E"/>
        </w:tc>
        <w:tc>
          <w:tcPr>
            <w:tcW w:w="5331" w:type="dxa"/>
          </w:tcPr>
          <w:p w:rsidR="0094154E" w:rsidRPr="0094154E" w:rsidRDefault="0094154E" w:rsidP="009415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54E">
              <w:rPr>
                <w:rFonts w:ascii="Times New Roman" w:hAnsi="Times New Roman" w:cs="Times New Roman"/>
                <w:sz w:val="18"/>
                <w:szCs w:val="18"/>
              </w:rPr>
              <w:t>6.Острый лимфаденит лица и шеи. Классификация. Клиника, диагностика, Дифференциальная диагностика, лечение. Хронический лимфаденит. Клиника, диагностика, дифференциальная диагностика, Лечение. Проявление ВИЧ-инфекции в челюстно-лицевой области.</w:t>
            </w:r>
          </w:p>
        </w:tc>
        <w:tc>
          <w:tcPr>
            <w:tcW w:w="700" w:type="dxa"/>
            <w:vMerge/>
          </w:tcPr>
          <w:p w:rsidR="0094154E" w:rsidRDefault="0094154E" w:rsidP="0094154E"/>
        </w:tc>
        <w:tc>
          <w:tcPr>
            <w:tcW w:w="840" w:type="dxa"/>
          </w:tcPr>
          <w:p w:rsidR="0094154E" w:rsidRDefault="0094154E" w:rsidP="0094154E"/>
        </w:tc>
        <w:tc>
          <w:tcPr>
            <w:tcW w:w="978" w:type="dxa"/>
          </w:tcPr>
          <w:p w:rsidR="0094154E" w:rsidRDefault="0094154E" w:rsidP="0094154E"/>
        </w:tc>
        <w:tc>
          <w:tcPr>
            <w:tcW w:w="5604" w:type="dxa"/>
          </w:tcPr>
          <w:p w:rsidR="0094154E" w:rsidRPr="0094154E" w:rsidRDefault="0094154E" w:rsidP="009415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54E">
              <w:rPr>
                <w:rFonts w:ascii="Times New Roman" w:hAnsi="Times New Roman" w:cs="Times New Roman"/>
                <w:sz w:val="18"/>
                <w:szCs w:val="18"/>
              </w:rPr>
              <w:t>6.Острый лимфаденит лица и шеи. Классификация. Клиника, диагностика, Дифференциальная диагностика, лечение. Хронический лимфаденит. Клиника, диагностика, дифференциальная диагностика, Лечение. Проявление ВИЧ-инфекции в челюстно-лицевой области.</w:t>
            </w:r>
          </w:p>
        </w:tc>
      </w:tr>
    </w:tbl>
    <w:p w:rsidR="00F02077" w:rsidRDefault="0094154E"/>
    <w:sectPr w:rsidR="00F02077" w:rsidSect="0094154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2308"/>
    <w:multiLevelType w:val="hybridMultilevel"/>
    <w:tmpl w:val="5564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34DD1"/>
    <w:multiLevelType w:val="hybridMultilevel"/>
    <w:tmpl w:val="5564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45D9F"/>
    <w:multiLevelType w:val="hybridMultilevel"/>
    <w:tmpl w:val="5564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FD"/>
    <w:rsid w:val="00395492"/>
    <w:rsid w:val="003D6EA4"/>
    <w:rsid w:val="0094154E"/>
    <w:rsid w:val="00DA5BB5"/>
    <w:rsid w:val="00E30FFD"/>
    <w:rsid w:val="00F2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D6AE"/>
  <w15:chartTrackingRefBased/>
  <w15:docId w15:val="{70AE034D-51F8-4BF9-8463-D0FEFBDB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5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2024-01-10T09:13:00Z</dcterms:created>
  <dcterms:modified xsi:type="dcterms:W3CDTF">2024-01-11T09:24:00Z</dcterms:modified>
</cp:coreProperties>
</file>