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A03" w:rsidRPr="00E21A65" w:rsidRDefault="00155A03" w:rsidP="00155A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т</w:t>
      </w:r>
      <w:r w:rsidRPr="00E21A65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овых заданий</w:t>
      </w:r>
    </w:p>
    <w:p w:rsidR="00155A03" w:rsidRPr="00E21A65" w:rsidRDefault="00155A03" w:rsidP="00155A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A65">
        <w:rPr>
          <w:rFonts w:ascii="Times New Roman" w:hAnsi="Times New Roman" w:cs="Times New Roman"/>
          <w:sz w:val="24"/>
          <w:szCs w:val="24"/>
        </w:rPr>
        <w:t xml:space="preserve">для летней промежуточной аттестации ординаторов 1 года обучения </w:t>
      </w:r>
    </w:p>
    <w:p w:rsidR="00155A03" w:rsidRPr="00E21A65" w:rsidRDefault="00155A03" w:rsidP="00155A0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A65">
        <w:rPr>
          <w:rFonts w:ascii="Times New Roman" w:hAnsi="Times New Roman" w:cs="Times New Roman"/>
          <w:sz w:val="24"/>
          <w:szCs w:val="24"/>
        </w:rPr>
        <w:t>специальности 31.08.72 «Стоматология общей практики»</w:t>
      </w:r>
      <w:r>
        <w:rPr>
          <w:rFonts w:ascii="Times New Roman" w:hAnsi="Times New Roman" w:cs="Times New Roman"/>
          <w:sz w:val="24"/>
          <w:szCs w:val="24"/>
        </w:rPr>
        <w:t xml:space="preserve"> 2024-2025 уч. год</w:t>
      </w:r>
    </w:p>
    <w:p w:rsidR="00155A03" w:rsidRPr="00011114" w:rsidRDefault="00155A03" w:rsidP="00155A0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5A03" w:rsidRPr="00011114" w:rsidRDefault="00155A03" w:rsidP="00155A03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jc w:val="both"/>
      </w:pPr>
      <w:r w:rsidRPr="00011114">
        <w:t xml:space="preserve">Назовите критерии эффективности </w:t>
      </w:r>
      <w:proofErr w:type="spellStart"/>
      <w:r w:rsidRPr="00011114">
        <w:t>реминерализации</w:t>
      </w:r>
      <w:proofErr w:type="spellEnd"/>
      <w:r w:rsidRPr="00011114">
        <w:t>:</w:t>
      </w:r>
    </w:p>
    <w:p w:rsidR="00155A03" w:rsidRPr="00011114" w:rsidRDefault="00155A03" w:rsidP="00155A03">
      <w:pPr>
        <w:pStyle w:val="1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</w:pPr>
      <w:r w:rsidRPr="00011114">
        <w:t>увеличение прироста кариеса</w:t>
      </w:r>
    </w:p>
    <w:p w:rsidR="00155A03" w:rsidRPr="00011114" w:rsidRDefault="00155A03" w:rsidP="00155A03">
      <w:pPr>
        <w:pStyle w:val="1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</w:pPr>
      <w:r w:rsidRPr="00011114">
        <w:t>появление новых белых кариозных пятен</w:t>
      </w:r>
    </w:p>
    <w:p w:rsidR="00155A03" w:rsidRPr="00011114" w:rsidRDefault="00155A03" w:rsidP="00155A03">
      <w:pPr>
        <w:pStyle w:val="1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</w:pPr>
      <w:r w:rsidRPr="00011114">
        <w:t>стабилизация (исчезновение) белых пятен на эмали</w:t>
      </w:r>
    </w:p>
    <w:p w:rsidR="00155A03" w:rsidRPr="00011114" w:rsidRDefault="00155A03" w:rsidP="00155A03">
      <w:pPr>
        <w:pStyle w:val="1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</w:pPr>
      <w:r w:rsidRPr="00011114">
        <w:t>уменьшение воспаления</w:t>
      </w:r>
    </w:p>
    <w:p w:rsidR="00155A03" w:rsidRPr="00011114" w:rsidRDefault="00155A03" w:rsidP="00155A03">
      <w:pPr>
        <w:pStyle w:val="1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</w:pPr>
      <w:r w:rsidRPr="00011114">
        <w:t>уменьшение прироста кариеса</w:t>
      </w:r>
    </w:p>
    <w:p w:rsidR="00155A03" w:rsidRPr="00011114" w:rsidRDefault="00155A03" w:rsidP="00155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A03" w:rsidRPr="00011114" w:rsidRDefault="00155A03" w:rsidP="00155A03">
      <w:pPr>
        <w:pStyle w:val="1"/>
        <w:widowControl w:val="0"/>
        <w:numPr>
          <w:ilvl w:val="0"/>
          <w:numId w:val="1"/>
        </w:numPr>
        <w:tabs>
          <w:tab w:val="left" w:pos="549"/>
          <w:tab w:val="left" w:pos="709"/>
        </w:tabs>
        <w:spacing w:line="240" w:lineRule="auto"/>
        <w:ind w:left="0" w:firstLine="0"/>
        <w:jc w:val="both"/>
      </w:pPr>
      <w:bookmarkStart w:id="0" w:name="_Hlk122270600"/>
      <w:r w:rsidRPr="00011114">
        <w:t>Укажите назначение этапов препарирования: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35"/>
        <w:gridCol w:w="2510"/>
      </w:tblGrid>
      <w:tr w:rsidR="00155A03" w:rsidRPr="00011114" w:rsidTr="009C11A7"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03" w:rsidRPr="00011114" w:rsidRDefault="00155A03" w:rsidP="00155A03">
            <w:pPr>
              <w:pStyle w:val="2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1114">
              <w:rPr>
                <w:color w:val="auto"/>
                <w:sz w:val="24"/>
                <w:szCs w:val="24"/>
                <w:lang w:eastAsia="en-US"/>
              </w:rPr>
              <w:t>удаление нависающих краев эмали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03" w:rsidRPr="00011114" w:rsidRDefault="00155A03" w:rsidP="00155A03">
            <w:pPr>
              <w:pStyle w:val="1"/>
              <w:widowControl w:val="0"/>
              <w:numPr>
                <w:ilvl w:val="0"/>
                <w:numId w:val="12"/>
              </w:numPr>
              <w:tabs>
                <w:tab w:val="left" w:pos="549"/>
                <w:tab w:val="left" w:pos="709"/>
              </w:tabs>
              <w:spacing w:line="240" w:lineRule="auto"/>
              <w:ind w:left="0" w:firstLine="0"/>
              <w:jc w:val="both"/>
            </w:pPr>
            <w:proofErr w:type="spellStart"/>
            <w:r w:rsidRPr="00011114">
              <w:rPr>
                <w:spacing w:val="-4"/>
              </w:rPr>
              <w:t>некрэктомии</w:t>
            </w:r>
            <w:proofErr w:type="spellEnd"/>
          </w:p>
        </w:tc>
      </w:tr>
      <w:tr w:rsidR="00155A03" w:rsidRPr="00011114" w:rsidTr="009C11A7"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03" w:rsidRPr="00011114" w:rsidRDefault="00155A03" w:rsidP="00155A03">
            <w:pPr>
              <w:pStyle w:val="2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line="240" w:lineRule="auto"/>
              <w:ind w:left="0" w:firstLine="0"/>
              <w:rPr>
                <w:color w:val="auto"/>
                <w:spacing w:val="-4"/>
                <w:sz w:val="24"/>
                <w:szCs w:val="24"/>
                <w:lang w:eastAsia="en-US"/>
              </w:rPr>
            </w:pPr>
            <w:r w:rsidRPr="00011114">
              <w:rPr>
                <w:color w:val="auto"/>
                <w:spacing w:val="-4"/>
                <w:sz w:val="24"/>
                <w:szCs w:val="24"/>
                <w:lang w:eastAsia="en-US"/>
              </w:rPr>
              <w:t>превентивное</w:t>
            </w:r>
            <w:r w:rsidRPr="00011114">
              <w:rPr>
                <w:color w:val="auto"/>
                <w:sz w:val="24"/>
                <w:szCs w:val="24"/>
                <w:lang w:eastAsia="en-US"/>
              </w:rPr>
              <w:t xml:space="preserve"> иссечение участков с низкой </w:t>
            </w:r>
            <w:proofErr w:type="spellStart"/>
            <w:r w:rsidRPr="00011114">
              <w:rPr>
                <w:color w:val="auto"/>
                <w:sz w:val="24"/>
                <w:szCs w:val="24"/>
                <w:lang w:eastAsia="en-US"/>
              </w:rPr>
              <w:t>кариесрезистентностью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03" w:rsidRPr="00011114" w:rsidRDefault="00155A03" w:rsidP="00155A03">
            <w:pPr>
              <w:pStyle w:val="1"/>
              <w:widowControl w:val="0"/>
              <w:numPr>
                <w:ilvl w:val="0"/>
                <w:numId w:val="12"/>
              </w:numPr>
              <w:tabs>
                <w:tab w:val="left" w:pos="549"/>
                <w:tab w:val="left" w:pos="709"/>
              </w:tabs>
              <w:spacing w:line="240" w:lineRule="auto"/>
              <w:ind w:left="0" w:firstLine="0"/>
              <w:jc w:val="both"/>
            </w:pPr>
            <w:proofErr w:type="spellStart"/>
            <w:r w:rsidRPr="00011114">
              <w:t>финирование</w:t>
            </w:r>
            <w:proofErr w:type="spellEnd"/>
          </w:p>
        </w:tc>
      </w:tr>
      <w:tr w:rsidR="00155A03" w:rsidRPr="00011114" w:rsidTr="009C11A7"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03" w:rsidRPr="00011114" w:rsidRDefault="00155A03" w:rsidP="00155A03">
            <w:pPr>
              <w:pStyle w:val="2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1114">
              <w:rPr>
                <w:color w:val="auto"/>
                <w:spacing w:val="-4"/>
                <w:sz w:val="24"/>
                <w:szCs w:val="24"/>
                <w:lang w:eastAsia="en-US"/>
              </w:rPr>
              <w:t>удаление патологически измененных, нежизнеспособных тканей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A03" w:rsidRPr="00011114" w:rsidRDefault="00155A03" w:rsidP="00155A03">
            <w:pPr>
              <w:pStyle w:val="TABLE1"/>
              <w:numPr>
                <w:ilvl w:val="0"/>
                <w:numId w:val="12"/>
              </w:numPr>
              <w:tabs>
                <w:tab w:val="left" w:pos="70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11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расширение </w:t>
            </w:r>
          </w:p>
        </w:tc>
      </w:tr>
      <w:tr w:rsidR="00155A03" w:rsidRPr="00011114" w:rsidTr="009C11A7"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03" w:rsidRPr="00011114" w:rsidRDefault="00155A03" w:rsidP="00155A03">
            <w:pPr>
              <w:pStyle w:val="2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011114">
              <w:rPr>
                <w:color w:val="auto"/>
                <w:sz w:val="24"/>
                <w:szCs w:val="24"/>
                <w:lang w:eastAsia="en-US"/>
              </w:rPr>
              <w:t xml:space="preserve">создание условий для ретенции пломбы 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03" w:rsidRPr="00011114" w:rsidRDefault="00155A03" w:rsidP="00155A03">
            <w:pPr>
              <w:pStyle w:val="1"/>
              <w:widowControl w:val="0"/>
              <w:numPr>
                <w:ilvl w:val="0"/>
                <w:numId w:val="12"/>
              </w:numPr>
              <w:tabs>
                <w:tab w:val="left" w:pos="549"/>
                <w:tab w:val="left" w:pos="709"/>
              </w:tabs>
              <w:spacing w:line="240" w:lineRule="auto"/>
              <w:ind w:left="0" w:firstLine="0"/>
              <w:jc w:val="both"/>
            </w:pPr>
            <w:r w:rsidRPr="00011114">
              <w:rPr>
                <w:spacing w:val="-4"/>
              </w:rPr>
              <w:t>формирования</w:t>
            </w:r>
          </w:p>
        </w:tc>
      </w:tr>
      <w:tr w:rsidR="00155A03" w:rsidRPr="00011114" w:rsidTr="009C11A7"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A03" w:rsidRPr="00011114" w:rsidRDefault="00155A03" w:rsidP="00155A03">
            <w:pPr>
              <w:pStyle w:val="1"/>
              <w:widowControl w:val="0"/>
              <w:numPr>
                <w:ilvl w:val="0"/>
                <w:numId w:val="15"/>
              </w:numPr>
              <w:tabs>
                <w:tab w:val="left" w:pos="709"/>
                <w:tab w:val="left" w:pos="1135"/>
              </w:tabs>
              <w:spacing w:line="240" w:lineRule="auto"/>
              <w:ind w:left="0" w:firstLine="0"/>
              <w:jc w:val="both"/>
            </w:pPr>
            <w:r w:rsidRPr="00011114">
              <w:t>создание условий для лучшего краевого прилегания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A03" w:rsidRPr="00011114" w:rsidRDefault="00155A03" w:rsidP="00155A03">
            <w:pPr>
              <w:pStyle w:val="1"/>
              <w:widowControl w:val="0"/>
              <w:numPr>
                <w:ilvl w:val="0"/>
                <w:numId w:val="12"/>
              </w:numPr>
              <w:tabs>
                <w:tab w:val="left" w:pos="549"/>
                <w:tab w:val="left" w:pos="709"/>
              </w:tabs>
              <w:spacing w:line="240" w:lineRule="auto"/>
              <w:ind w:left="0" w:firstLine="0"/>
              <w:jc w:val="both"/>
            </w:pPr>
            <w:r w:rsidRPr="00011114">
              <w:t xml:space="preserve">раскрытие </w:t>
            </w:r>
          </w:p>
        </w:tc>
      </w:tr>
      <w:bookmarkEnd w:id="0"/>
    </w:tbl>
    <w:p w:rsidR="00155A03" w:rsidRDefault="00155A03" w:rsidP="00155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A03" w:rsidRPr="00011114" w:rsidRDefault="00155A03" w:rsidP="00155A0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 xml:space="preserve">Преимущество </w:t>
      </w:r>
      <w:proofErr w:type="spellStart"/>
      <w:r w:rsidRPr="00011114">
        <w:t>бюгельных</w:t>
      </w:r>
      <w:proofErr w:type="spellEnd"/>
      <w:r w:rsidRPr="00011114">
        <w:t xml:space="preserve"> протезов по сравнению с несъемными мостовидными: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1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>можно подвергнуть дезинфекции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1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>шире показания к применению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1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>зачастую не требуют препарирования зубов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1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>эстетичнее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1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>удобнее в эксплуатации</w:t>
      </w:r>
    </w:p>
    <w:p w:rsidR="00155A03" w:rsidRDefault="00155A03" w:rsidP="00155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A03" w:rsidRPr="00011114" w:rsidRDefault="00155A03" w:rsidP="00155A0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 xml:space="preserve">При осмотре зубных рядов выявлено отсутствие жевательных зубов верхней и нижней челюстей. Передние зубы находятся в глубоком резцовом перекрытии. Каждый зуб имеет по одному одноименному антагонисту. Зубы устойчивы. Пальпация ВНЧС справа и слева </w:t>
      </w:r>
      <w:proofErr w:type="spellStart"/>
      <w:r w:rsidRPr="00011114">
        <w:t>слабоболезненна</w:t>
      </w:r>
      <w:proofErr w:type="spellEnd"/>
      <w:r w:rsidRPr="00011114">
        <w:t xml:space="preserve"> в конце акта закрывания рта. Разница между высотой физиологического покоя и центральной окклюзией равна 6 мм. </w:t>
      </w:r>
    </w:p>
    <w:p w:rsidR="00155A03" w:rsidRPr="00011114" w:rsidRDefault="00155A03" w:rsidP="00155A03">
      <w:pPr>
        <w:pStyle w:val="a3"/>
        <w:widowControl w:val="0"/>
        <w:tabs>
          <w:tab w:val="left" w:pos="709"/>
          <w:tab w:val="left" w:pos="943"/>
        </w:tabs>
        <w:autoSpaceDE w:val="0"/>
        <w:autoSpaceDN w:val="0"/>
        <w:ind w:left="0"/>
        <w:jc w:val="both"/>
      </w:pPr>
      <w:r w:rsidRPr="00011114">
        <w:t>Укажите наиболее вероятную причину этого симптомокомплекса.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2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>потеря жевательных зубов и дистальное смещение нижней челюсти,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2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 xml:space="preserve">потеря жевательных зубов и первичная травматическая окклюзия, 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2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 xml:space="preserve">гиперфункция подбородочно-язычной, двубрюшной и подбородочно-подъязычной мышц, 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2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>все факторы имеют значение</w:t>
      </w:r>
    </w:p>
    <w:p w:rsidR="00155A03" w:rsidRPr="00011114" w:rsidRDefault="00155A03" w:rsidP="00155A03">
      <w:pPr>
        <w:pStyle w:val="a3"/>
        <w:widowControl w:val="0"/>
        <w:numPr>
          <w:ilvl w:val="0"/>
          <w:numId w:val="22"/>
        </w:numPr>
        <w:tabs>
          <w:tab w:val="left" w:pos="709"/>
          <w:tab w:val="left" w:pos="943"/>
        </w:tabs>
        <w:autoSpaceDE w:val="0"/>
        <w:autoSpaceDN w:val="0"/>
        <w:ind w:left="0" w:firstLine="0"/>
        <w:jc w:val="both"/>
      </w:pPr>
      <w:r w:rsidRPr="00011114">
        <w:t>не правильного ответа</w:t>
      </w:r>
    </w:p>
    <w:p w:rsidR="00155A03" w:rsidRDefault="00155A03" w:rsidP="00155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A03" w:rsidRPr="00011114" w:rsidRDefault="00155A03" w:rsidP="00155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5A03" w:rsidRPr="0001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perGothic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F56"/>
    <w:multiLevelType w:val="hybridMultilevel"/>
    <w:tmpl w:val="7F567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8BD"/>
    <w:multiLevelType w:val="hybridMultilevel"/>
    <w:tmpl w:val="3E1AF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23B"/>
    <w:multiLevelType w:val="hybridMultilevel"/>
    <w:tmpl w:val="34D67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20A"/>
    <w:multiLevelType w:val="hybridMultilevel"/>
    <w:tmpl w:val="E7B24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4FFA"/>
    <w:multiLevelType w:val="hybridMultilevel"/>
    <w:tmpl w:val="3D94B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7DEF"/>
    <w:multiLevelType w:val="hybridMultilevel"/>
    <w:tmpl w:val="78B2D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60CA7"/>
    <w:multiLevelType w:val="hybridMultilevel"/>
    <w:tmpl w:val="462C7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51AC"/>
    <w:multiLevelType w:val="hybridMultilevel"/>
    <w:tmpl w:val="1676F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45C99"/>
    <w:multiLevelType w:val="hybridMultilevel"/>
    <w:tmpl w:val="3AD69B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F2E"/>
    <w:multiLevelType w:val="hybridMultilevel"/>
    <w:tmpl w:val="F8DE1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441D"/>
    <w:multiLevelType w:val="hybridMultilevel"/>
    <w:tmpl w:val="86525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451"/>
    <w:multiLevelType w:val="hybridMultilevel"/>
    <w:tmpl w:val="BF48B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D06069"/>
    <w:multiLevelType w:val="hybridMultilevel"/>
    <w:tmpl w:val="B788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D1123"/>
    <w:multiLevelType w:val="hybridMultilevel"/>
    <w:tmpl w:val="5E287C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8B505E"/>
    <w:multiLevelType w:val="hybridMultilevel"/>
    <w:tmpl w:val="B57CF8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D0D5D"/>
    <w:multiLevelType w:val="hybridMultilevel"/>
    <w:tmpl w:val="B4968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F5FD3"/>
    <w:multiLevelType w:val="hybridMultilevel"/>
    <w:tmpl w:val="F11E9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10729"/>
    <w:multiLevelType w:val="hybridMultilevel"/>
    <w:tmpl w:val="CE7E76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1848BA"/>
    <w:multiLevelType w:val="hybridMultilevel"/>
    <w:tmpl w:val="A24A6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22C27"/>
    <w:multiLevelType w:val="hybridMultilevel"/>
    <w:tmpl w:val="632E51DE"/>
    <w:lvl w:ilvl="0" w:tplc="7ADCEB4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021D8"/>
    <w:multiLevelType w:val="hybridMultilevel"/>
    <w:tmpl w:val="3858196E"/>
    <w:lvl w:ilvl="0" w:tplc="F25A178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B2AEE"/>
    <w:multiLevelType w:val="hybridMultilevel"/>
    <w:tmpl w:val="49CC9F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5262930">
    <w:abstractNumId w:val="19"/>
  </w:num>
  <w:num w:numId="2" w16cid:durableId="370541099">
    <w:abstractNumId w:val="4"/>
  </w:num>
  <w:num w:numId="3" w16cid:durableId="1096248441">
    <w:abstractNumId w:val="1"/>
  </w:num>
  <w:num w:numId="4" w16cid:durableId="2101634009">
    <w:abstractNumId w:val="16"/>
  </w:num>
  <w:num w:numId="5" w16cid:durableId="735280432">
    <w:abstractNumId w:val="5"/>
  </w:num>
  <w:num w:numId="6" w16cid:durableId="31460579">
    <w:abstractNumId w:val="7"/>
  </w:num>
  <w:num w:numId="7" w16cid:durableId="933979962">
    <w:abstractNumId w:val="9"/>
  </w:num>
  <w:num w:numId="8" w16cid:durableId="1248423724">
    <w:abstractNumId w:val="0"/>
  </w:num>
  <w:num w:numId="9" w16cid:durableId="701244350">
    <w:abstractNumId w:val="6"/>
  </w:num>
  <w:num w:numId="10" w16cid:durableId="384107265">
    <w:abstractNumId w:val="3"/>
  </w:num>
  <w:num w:numId="11" w16cid:durableId="2011979596">
    <w:abstractNumId w:val="18"/>
  </w:num>
  <w:num w:numId="12" w16cid:durableId="1277905375">
    <w:abstractNumId w:val="8"/>
  </w:num>
  <w:num w:numId="13" w16cid:durableId="660814465">
    <w:abstractNumId w:val="14"/>
  </w:num>
  <w:num w:numId="14" w16cid:durableId="537592087">
    <w:abstractNumId w:val="11"/>
  </w:num>
  <w:num w:numId="15" w16cid:durableId="1825463328">
    <w:abstractNumId w:val="15"/>
  </w:num>
  <w:num w:numId="16" w16cid:durableId="1949461839">
    <w:abstractNumId w:val="13"/>
  </w:num>
  <w:num w:numId="17" w16cid:durableId="1836456126">
    <w:abstractNumId w:val="21"/>
  </w:num>
  <w:num w:numId="18" w16cid:durableId="153879119">
    <w:abstractNumId w:val="20"/>
  </w:num>
  <w:num w:numId="19" w16cid:durableId="1260286100">
    <w:abstractNumId w:val="17"/>
  </w:num>
  <w:num w:numId="20" w16cid:durableId="402412280">
    <w:abstractNumId w:val="12"/>
  </w:num>
  <w:num w:numId="21" w16cid:durableId="282350301">
    <w:abstractNumId w:val="2"/>
  </w:num>
  <w:num w:numId="22" w16cid:durableId="1123231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03"/>
    <w:rsid w:val="00085FEC"/>
    <w:rsid w:val="00155A03"/>
    <w:rsid w:val="00CD5A7B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35EE-8684-4CDB-A9ED-0E8C8F0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A0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5A0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5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aliases w:val="Текст Знак Знак Знак,Знак1 Знак Знак Знак,Знак1 Знак1 Знак,Знак1 Знак Знак1,Знак1 Знак2"/>
    <w:basedOn w:val="a0"/>
    <w:link w:val="a5"/>
    <w:uiPriority w:val="99"/>
    <w:semiHidden/>
    <w:locked/>
    <w:rsid w:val="00155A03"/>
    <w:rPr>
      <w:rFonts w:ascii="Courier New" w:eastAsia="Times New Roman" w:hAnsi="Courier New" w:cs="Courier New"/>
      <w:lang w:eastAsia="ru-RU"/>
    </w:rPr>
  </w:style>
  <w:style w:type="paragraph" w:styleId="a5">
    <w:name w:val="Plain Text"/>
    <w:aliases w:val="Текст Знак Знак,Знак1 Знак Знак,Знак1 Знак1,Знак1 Знак,Знак1"/>
    <w:basedOn w:val="a"/>
    <w:link w:val="a4"/>
    <w:uiPriority w:val="99"/>
    <w:semiHidden/>
    <w:unhideWhenUsed/>
    <w:rsid w:val="00155A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155A03"/>
    <w:rPr>
      <w:rFonts w:ascii="Consolas" w:hAnsi="Consolas" w:cstheme="minorBidi"/>
      <w:sz w:val="21"/>
      <w:szCs w:val="21"/>
    </w:rPr>
  </w:style>
  <w:style w:type="paragraph" w:customStyle="1" w:styleId="4">
    <w:name w:val="Стиль4"/>
    <w:basedOn w:val="a"/>
    <w:rsid w:val="00155A03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">
    <w:name w:val="Стиль3"/>
    <w:basedOn w:val="a"/>
    <w:rsid w:val="00155A03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aliases w:val="Знак Знак"/>
    <w:basedOn w:val="a0"/>
    <w:link w:val="a7"/>
    <w:locked/>
    <w:rsid w:val="00155A03"/>
    <w:rPr>
      <w:lang w:val="en-US"/>
    </w:rPr>
  </w:style>
  <w:style w:type="paragraph" w:styleId="a7">
    <w:name w:val="Body Text"/>
    <w:aliases w:val="Знак"/>
    <w:basedOn w:val="a"/>
    <w:link w:val="a6"/>
    <w:unhideWhenUsed/>
    <w:rsid w:val="00155A03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155A03"/>
    <w:rPr>
      <w:rFonts w:asciiTheme="minorHAnsi" w:hAnsiTheme="minorHAnsi" w:cstheme="minorBidi"/>
      <w:sz w:val="22"/>
      <w:szCs w:val="22"/>
    </w:rPr>
  </w:style>
  <w:style w:type="paragraph" w:customStyle="1" w:styleId="2">
    <w:name w:val="Стиль2"/>
    <w:basedOn w:val="a"/>
    <w:rsid w:val="00155A03"/>
    <w:pPr>
      <w:widowControl w:val="0"/>
      <w:tabs>
        <w:tab w:val="left" w:pos="284"/>
        <w:tab w:val="left" w:pos="980"/>
      </w:tabs>
      <w:autoSpaceDE w:val="0"/>
      <w:autoSpaceDN w:val="0"/>
      <w:adjustRightInd w:val="0"/>
      <w:spacing w:after="0" w:line="288" w:lineRule="auto"/>
      <w:ind w:left="980" w:hanging="30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ABLE1">
    <w:name w:val="TABLE1"/>
    <w:basedOn w:val="a"/>
    <w:rsid w:val="00155A03"/>
    <w:pPr>
      <w:widowControl w:val="0"/>
      <w:tabs>
        <w:tab w:val="left" w:pos="283"/>
      </w:tabs>
      <w:autoSpaceDE w:val="0"/>
      <w:autoSpaceDN w:val="0"/>
      <w:adjustRightInd w:val="0"/>
      <w:spacing w:after="0" w:line="200" w:lineRule="atLeast"/>
      <w:ind w:left="283" w:hanging="283"/>
      <w:jc w:val="both"/>
    </w:pPr>
    <w:rPr>
      <w:rFonts w:ascii="PaperGothic" w:eastAsiaTheme="minorEastAsia" w:hAnsi="PaperGothic" w:cs="PaperGothic"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155A03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[ ] Знак"/>
    <w:basedOn w:val="a0"/>
    <w:link w:val="aa"/>
    <w:locked/>
    <w:rsid w:val="00155A03"/>
    <w:rPr>
      <w:rFonts w:eastAsiaTheme="minorEastAsia"/>
      <w:color w:val="000000"/>
      <w:sz w:val="24"/>
      <w:szCs w:val="24"/>
      <w:lang w:val="en-US" w:eastAsia="ru-RU"/>
    </w:rPr>
  </w:style>
  <w:style w:type="paragraph" w:customStyle="1" w:styleId="aa">
    <w:name w:val="[ ]"/>
    <w:link w:val="a9"/>
    <w:rsid w:val="00155A03"/>
    <w:pPr>
      <w:widowControl w:val="0"/>
      <w:autoSpaceDE w:val="0"/>
      <w:autoSpaceDN w:val="0"/>
      <w:adjustRightInd w:val="0"/>
      <w:spacing w:line="288" w:lineRule="auto"/>
    </w:pPr>
    <w:rPr>
      <w:rFonts w:eastAsiaTheme="minorEastAsia"/>
      <w:color w:val="000000"/>
      <w:sz w:val="24"/>
      <w:szCs w:val="24"/>
      <w:lang w:val="en-US" w:eastAsia="ru-RU"/>
    </w:rPr>
  </w:style>
  <w:style w:type="paragraph" w:customStyle="1" w:styleId="plaintext">
    <w:name w:val="plaintext"/>
    <w:basedOn w:val="a"/>
    <w:rsid w:val="001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qFormat/>
    <w:rsid w:val="001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link w:val="ab"/>
    <w:uiPriority w:val="99"/>
    <w:unhideWhenUsed/>
    <w:rsid w:val="00155A0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2025-06-20T09:53:00Z</dcterms:created>
  <dcterms:modified xsi:type="dcterms:W3CDTF">2025-06-20T09:53:00Z</dcterms:modified>
</cp:coreProperties>
</file>