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4444" w14:textId="6D53D57B" w:rsidR="0013625C" w:rsidRDefault="0013625C" w:rsidP="0013625C">
      <w:pPr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АЛГОРИТМ ПРОВЕДЕНИЯ И СДАЧИ ЭКЗАМЕНА ПО ДИСЦИПЛИНЕ «</w:t>
      </w:r>
      <w:r>
        <w:rPr>
          <w:b/>
          <w:sz w:val="28"/>
          <w:szCs w:val="28"/>
        </w:rPr>
        <w:t xml:space="preserve">Медицинская </w:t>
      </w:r>
      <w:r>
        <w:rPr>
          <w:b/>
          <w:sz w:val="28"/>
          <w:szCs w:val="28"/>
        </w:rPr>
        <w:t>БИОТЕХНОЛОГИЯ», специальность «</w:t>
      </w:r>
      <w:r>
        <w:rPr>
          <w:b/>
          <w:sz w:val="28"/>
          <w:szCs w:val="28"/>
        </w:rPr>
        <w:t>Медицинская биофизика</w:t>
      </w:r>
      <w:r>
        <w:rPr>
          <w:b/>
          <w:sz w:val="28"/>
          <w:szCs w:val="28"/>
        </w:rPr>
        <w:t>»</w:t>
      </w:r>
    </w:p>
    <w:p w14:paraId="464EA045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дисциплине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Биотехнология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проводится </w:t>
      </w:r>
      <w:r>
        <w:rPr>
          <w:rFonts w:ascii="Times New Roman" w:hAnsi="Times New Roman" w:cs="Times New Roman"/>
          <w:b/>
          <w:sz w:val="28"/>
          <w:szCs w:val="28"/>
        </w:rPr>
        <w:t>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7606A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письменных ответов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представляется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астрономических часа</w:t>
      </w:r>
      <w:r>
        <w:rPr>
          <w:rFonts w:ascii="Times New Roman" w:hAnsi="Times New Roman" w:cs="Times New Roman"/>
          <w:sz w:val="28"/>
          <w:szCs w:val="28"/>
        </w:rPr>
        <w:t xml:space="preserve"> времени. Ответы должны быть подробно изложены в рамках обозначенных вопросов. </w:t>
      </w:r>
    </w:p>
    <w:p w14:paraId="05EAAB30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выделенного времени работы сдаются преподавателю. </w:t>
      </w:r>
    </w:p>
    <w:p w14:paraId="16B5FA66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билета</w:t>
      </w:r>
      <w:r>
        <w:rPr>
          <w:rFonts w:ascii="Times New Roman" w:hAnsi="Times New Roman" w:cs="Times New Roman"/>
          <w:sz w:val="28"/>
          <w:szCs w:val="28"/>
        </w:rPr>
        <w:t xml:space="preserve"> включает 4 вопроса, из них 3 теоретических и 1 вопрос в виде ситуационной задачи. </w:t>
      </w:r>
      <w:r>
        <w:rPr>
          <w:rFonts w:ascii="Times New Roman" w:hAnsi="Times New Roman" w:cs="Times New Roman"/>
          <w:b/>
          <w:sz w:val="28"/>
          <w:szCs w:val="28"/>
        </w:rPr>
        <w:t>Каждый вопрос оценивается в 25 баллов</w:t>
      </w:r>
      <w:r>
        <w:rPr>
          <w:rFonts w:ascii="Times New Roman" w:hAnsi="Times New Roman" w:cs="Times New Roman"/>
          <w:sz w:val="28"/>
          <w:szCs w:val="28"/>
        </w:rPr>
        <w:t xml:space="preserve"> при полном изложении ответов на поставленные вопросы, что равнозначно 100%.</w:t>
      </w:r>
    </w:p>
    <w:p w14:paraId="5E53EA1A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&lt;17 баллов-неудовлетворительно (менее 70%)</w:t>
      </w:r>
    </w:p>
    <w:p w14:paraId="5448D97C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 баллов-удовлетворительно (70%)</w:t>
      </w:r>
    </w:p>
    <w:p w14:paraId="09CC556C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20-22 баллов-хорошо (80%)</w:t>
      </w:r>
    </w:p>
    <w:p w14:paraId="7EF5CEDF" w14:textId="77777777" w:rsidR="0013625C" w:rsidRDefault="0013625C" w:rsidP="00136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23-25 баллов-отлично (90-100 %)</w:t>
      </w:r>
    </w:p>
    <w:p w14:paraId="193C4A63" w14:textId="77777777" w:rsidR="0013625C" w:rsidRDefault="0013625C" w:rsidP="001362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32CB4B" w14:textId="77777777" w:rsidR="0013625C" w:rsidRDefault="0013625C" w:rsidP="006B6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FA6E9" w14:textId="38FE7748" w:rsidR="006B60A7" w:rsidRPr="009460C0" w:rsidRDefault="006B60A7" w:rsidP="006B6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КАЗАНСКИЙ ГМУ МИНЗДРАВА РОССИИ</w:t>
      </w:r>
    </w:p>
    <w:p w14:paraId="3BF2F244" w14:textId="77777777" w:rsidR="006B60A7" w:rsidRDefault="006B60A7" w:rsidP="006B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C0">
        <w:rPr>
          <w:rFonts w:ascii="Times New Roman" w:hAnsi="Times New Roman" w:cs="Times New Roman"/>
          <w:b/>
          <w:sz w:val="28"/>
          <w:szCs w:val="28"/>
        </w:rPr>
        <w:t>Институт фармации</w:t>
      </w:r>
    </w:p>
    <w:p w14:paraId="7244E854" w14:textId="77777777" w:rsidR="006B60A7" w:rsidRPr="009460C0" w:rsidRDefault="006B60A7" w:rsidP="006B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30.05.02 Медицинская биофизика</w:t>
      </w:r>
    </w:p>
    <w:p w14:paraId="5891D640" w14:textId="77777777" w:rsidR="006B60A7" w:rsidRPr="00765738" w:rsidRDefault="006B60A7" w:rsidP="006B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8">
        <w:rPr>
          <w:rFonts w:ascii="Times New Roman" w:hAnsi="Times New Roman" w:cs="Times New Roman"/>
          <w:b/>
          <w:sz w:val="28"/>
          <w:szCs w:val="28"/>
        </w:rPr>
        <w:t>Медицинская биотехнология</w:t>
      </w:r>
    </w:p>
    <w:p w14:paraId="6DD53947" w14:textId="77777777" w:rsidR="006B60A7" w:rsidRPr="00765738" w:rsidRDefault="006B60A7" w:rsidP="006B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8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</w:p>
    <w:p w14:paraId="28034571" w14:textId="77777777" w:rsidR="006B60A7" w:rsidRPr="00937E85" w:rsidRDefault="006B60A7" w:rsidP="006B60A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37E85">
        <w:rPr>
          <w:sz w:val="28"/>
          <w:szCs w:val="28"/>
        </w:rPr>
        <w:t xml:space="preserve">1. </w:t>
      </w:r>
      <w:r w:rsidRPr="00937E85">
        <w:rPr>
          <w:color w:val="000000"/>
          <w:sz w:val="28"/>
          <w:szCs w:val="28"/>
        </w:rPr>
        <w:t xml:space="preserve"> Определение понятия «биомедицинские технологии». Генотерапия (25б.)</w:t>
      </w:r>
    </w:p>
    <w:p w14:paraId="208BC237" w14:textId="77777777" w:rsidR="006B60A7" w:rsidRPr="00937E85" w:rsidRDefault="006B60A7" w:rsidP="006B60A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37E85">
        <w:rPr>
          <w:color w:val="000000"/>
          <w:sz w:val="28"/>
          <w:szCs w:val="28"/>
        </w:rPr>
        <w:t xml:space="preserve">2.  Этапы подготовки посевного материала. Восстановление продуцентов из состояния анабиоза. </w:t>
      </w:r>
      <w:proofErr w:type="spellStart"/>
      <w:r w:rsidRPr="00937E85">
        <w:rPr>
          <w:color w:val="000000"/>
          <w:sz w:val="28"/>
          <w:szCs w:val="28"/>
        </w:rPr>
        <w:t>Инокуляторы</w:t>
      </w:r>
      <w:proofErr w:type="spellEnd"/>
      <w:r w:rsidRPr="00937E85">
        <w:rPr>
          <w:color w:val="000000"/>
          <w:sz w:val="28"/>
          <w:szCs w:val="28"/>
        </w:rPr>
        <w:t>(25б.)</w:t>
      </w:r>
    </w:p>
    <w:p w14:paraId="2CA67A5E" w14:textId="77777777" w:rsidR="006B60A7" w:rsidRPr="00937E85" w:rsidRDefault="006B60A7" w:rsidP="006B60A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37E85">
        <w:rPr>
          <w:color w:val="000000"/>
          <w:sz w:val="28"/>
          <w:szCs w:val="28"/>
        </w:rPr>
        <w:t>3.  Основные принципы культивирования клеток млекопитающих. Первичные и пассируемые культуры. Суспензионные культуры(25б.)</w:t>
      </w:r>
    </w:p>
    <w:p w14:paraId="09B13F72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      4.</w:t>
      </w:r>
      <w:r w:rsidRPr="00966125">
        <w:rPr>
          <w:color w:val="000000"/>
          <w:sz w:val="28"/>
          <w:szCs w:val="28"/>
        </w:rPr>
        <w:t xml:space="preserve">Что за устройство изображено на схеме? Назовите его составляющие части. </w:t>
      </w:r>
    </w:p>
    <w:p w14:paraId="6FDB9CFA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125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сскажите принцип работы прибора (25б.)</w:t>
      </w:r>
    </w:p>
    <w:p w14:paraId="5722153C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9586B9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5E3E92" w14:textId="77777777" w:rsidR="006B60A7" w:rsidRPr="00966125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935F4C" w14:textId="77777777" w:rsidR="006B60A7" w:rsidRPr="00966125" w:rsidRDefault="006B60A7" w:rsidP="006B60A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66125">
        <w:rPr>
          <w:noProof/>
          <w:sz w:val="28"/>
          <w:szCs w:val="28"/>
        </w:rPr>
        <w:drawing>
          <wp:inline distT="0" distB="0" distL="0" distR="0" wp14:anchorId="75A26023" wp14:editId="714F0C42">
            <wp:extent cx="3162300" cy="283591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"/>
                    <pic:cNvPicPr/>
                  </pic:nvPicPr>
                  <pic:blipFill>
                    <a:blip r:embed="rId5" cstate="print">
                      <a:lum bright="-20000" contrast="40000"/>
                    </a:blip>
                    <a:srcRect l="55330" t="47746" r="35340" b="34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BD4FB" w14:textId="77777777" w:rsidR="006B60A7" w:rsidRPr="00CB1D43" w:rsidRDefault="006B60A7" w:rsidP="006B60A7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14:paraId="6AE66A03" w14:textId="77777777" w:rsidR="006B60A7" w:rsidRPr="00CB1D43" w:rsidRDefault="006B60A7" w:rsidP="006B60A7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CB1D43">
        <w:rPr>
          <w:b/>
          <w:color w:val="000000"/>
          <w:sz w:val="28"/>
          <w:szCs w:val="28"/>
        </w:rPr>
        <w:t>Зам. директора по образовательной</w:t>
      </w:r>
    </w:p>
    <w:p w14:paraId="2AAA355E" w14:textId="0F6C3FD4" w:rsidR="006B60A7" w:rsidRPr="006B60A7" w:rsidRDefault="006B60A7" w:rsidP="006B60A7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CB1D43">
        <w:rPr>
          <w:b/>
          <w:color w:val="000000"/>
          <w:sz w:val="28"/>
          <w:szCs w:val="28"/>
        </w:rPr>
        <w:t>деятельности, профессор                                                         Егорова С.Н.</w:t>
      </w:r>
    </w:p>
    <w:p w14:paraId="2756EA4A" w14:textId="77777777" w:rsidR="006B60A7" w:rsidRDefault="006B60A7" w:rsidP="00107D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053DD" w14:textId="77777777" w:rsidR="006B60A7" w:rsidRDefault="006B60A7" w:rsidP="00107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BFA92" w14:textId="08534A26" w:rsidR="006B60A7" w:rsidRPr="006B60A7" w:rsidRDefault="006B60A7" w:rsidP="00107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0A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ОТВЕТА </w:t>
      </w:r>
    </w:p>
    <w:p w14:paraId="0B080797" w14:textId="4C66EF6D" w:rsidR="00107D09" w:rsidRDefault="00107D09" w:rsidP="00107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F0A">
        <w:rPr>
          <w:rFonts w:ascii="Times New Roman" w:hAnsi="Times New Roman" w:cs="Times New Roman"/>
          <w:sz w:val="28"/>
          <w:szCs w:val="28"/>
        </w:rPr>
        <w:t>Билет №</w:t>
      </w:r>
    </w:p>
    <w:p w14:paraId="4E17D909" w14:textId="77777777" w:rsidR="00107D09" w:rsidRPr="00937E85" w:rsidRDefault="00107D09" w:rsidP="00107D09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937E85">
        <w:rPr>
          <w:color w:val="000000"/>
          <w:sz w:val="28"/>
          <w:szCs w:val="28"/>
        </w:rPr>
        <w:t>Определение понятия «биомедицинские технологии». Генотерапия (25б.)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4"/>
        <w:gridCol w:w="6351"/>
      </w:tblGrid>
      <w:tr w:rsidR="00107D09" w14:paraId="7D23AF39" w14:textId="77777777" w:rsidTr="00A54F58">
        <w:tc>
          <w:tcPr>
            <w:tcW w:w="3369" w:type="dxa"/>
          </w:tcPr>
          <w:p w14:paraId="03EE1C6B" w14:textId="77777777" w:rsidR="00107D09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ответа</w:t>
            </w:r>
          </w:p>
        </w:tc>
        <w:tc>
          <w:tcPr>
            <w:tcW w:w="7260" w:type="dxa"/>
          </w:tcPr>
          <w:p w14:paraId="60C4E8CB" w14:textId="77777777" w:rsidR="00107D09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Ответа</w:t>
            </w:r>
          </w:p>
        </w:tc>
      </w:tr>
      <w:tr w:rsidR="00107D09" w:rsidRPr="00D33FF2" w14:paraId="254021E0" w14:textId="77777777" w:rsidTr="00A54F58">
        <w:tc>
          <w:tcPr>
            <w:tcW w:w="3369" w:type="dxa"/>
          </w:tcPr>
          <w:p w14:paraId="5D062B18" w14:textId="77777777" w:rsidR="00107D09" w:rsidRPr="00D33FF2" w:rsidRDefault="00107D09" w:rsidP="00A5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Определение  медицинской</w:t>
            </w:r>
            <w:proofErr w:type="gramEnd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 биотехнологии как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Преимущества. </w:t>
            </w:r>
          </w:p>
        </w:tc>
        <w:tc>
          <w:tcPr>
            <w:tcW w:w="7260" w:type="dxa"/>
          </w:tcPr>
          <w:p w14:paraId="50B02EA1" w14:textId="77777777" w:rsidR="00107D09" w:rsidRDefault="00107D09" w:rsidP="00A54F5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F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Биотехнология</w:t>
            </w: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D33FF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медицинская</w:t>
            </w: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— технология получения продуктов, необходимых для профилактики и лечения заболеваний, из живых клеток различного происхождения. Термин «биотехнология» появился в 70-х гг. 20 в. и объединил ранее употреблявшиеся понятия </w:t>
            </w: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«промышленная микробиология», «техническая биохимия» и др.</w:t>
            </w:r>
          </w:p>
          <w:p w14:paraId="11F9BA72" w14:textId="77777777" w:rsidR="00107D09" w:rsidRPr="00D53BCB" w:rsidRDefault="00107D09" w:rsidP="00A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В истории развития биотехнологии можно выделить три основных</w:t>
            </w:r>
          </w:p>
          <w:p w14:paraId="347266BB" w14:textId="77777777" w:rsidR="00107D09" w:rsidRPr="00D53BCB" w:rsidRDefault="00107D09" w:rsidP="00A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периода:</w:t>
            </w:r>
          </w:p>
          <w:p w14:paraId="23DBDA12" w14:textId="77777777" w:rsidR="00107D09" w:rsidRPr="00D53BCB" w:rsidRDefault="00107D09" w:rsidP="00A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1. эмпирическая биотехнология (тысячелетия). Самый первый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биотехнологический процесс, осуществленный человеком – получение</w:t>
            </w:r>
          </w:p>
          <w:p w14:paraId="4449989D" w14:textId="77777777" w:rsidR="00107D09" w:rsidRPr="00D53BCB" w:rsidRDefault="00107D09" w:rsidP="00A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пива, был изобретен шумерами приблизительно 5 тысяч лет назад;</w:t>
            </w:r>
          </w:p>
          <w:p w14:paraId="5670A217" w14:textId="77777777" w:rsidR="00107D09" w:rsidRPr="00D53BCB" w:rsidRDefault="00107D09" w:rsidP="00A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2. научная биотехнология (с Пастера);</w:t>
            </w:r>
          </w:p>
          <w:p w14:paraId="3A072B24" w14:textId="77777777" w:rsidR="00107D09" w:rsidRPr="00D53BCB" w:rsidRDefault="00107D09" w:rsidP="00A54F5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53BCB">
              <w:rPr>
                <w:rFonts w:ascii="Times New Roman" w:eastAsia="TimesNewRoman" w:hAnsi="Times New Roman" w:cs="Times New Roman"/>
                <w:sz w:val="28"/>
                <w:szCs w:val="28"/>
              </w:rPr>
              <w:t>3. современная биотехнология.</w:t>
            </w:r>
          </w:p>
          <w:p w14:paraId="400ED54D" w14:textId="77777777" w:rsidR="00107D09" w:rsidRDefault="00107D09" w:rsidP="00A54F5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Основы медицинской Б. были заложены в 40-х гг. 20 в. разработкой промышленного производства пенициллина. Затем были найдены продуценты и налажено промышленное получение других антибиотиков. В ряде случаев выход антибиотиков удалось существенно повысить, создав высокопроизводительные мутантные штаммы продуцентов. Ряд антибиотиков в настоящее время производится полусинтетическим способом </w:t>
            </w:r>
            <w:proofErr w:type="spellStart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биоконверсии</w:t>
            </w:r>
            <w:proofErr w:type="spellEnd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в соответствии с которым грибы или микроорганизмы осуществляют лишь некоторые ключевые стадии модификации молекулы лекарственного вещества. Этот способ успешно применяют и в производстве препаратов стероидных гормонов — глюкокортикоидов и половых гормонов. Для производства интерферона, вирусных антигенов используются клетки человека, культивируемые в искусственной среде.</w:t>
            </w:r>
          </w:p>
          <w:p w14:paraId="1419C0EB" w14:textId="77777777" w:rsidR="00107D09" w:rsidRPr="00D33FF2" w:rsidRDefault="00107D09" w:rsidP="00A54F5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3B0AB7F6" w14:textId="77777777" w:rsidR="00107D09" w:rsidRPr="00D33FF2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D09" w:rsidRPr="00D33FF2" w14:paraId="4CC3076A" w14:textId="77777777" w:rsidTr="00A54F58">
        <w:tc>
          <w:tcPr>
            <w:tcW w:w="3369" w:type="dxa"/>
          </w:tcPr>
          <w:p w14:paraId="2860491F" w14:textId="77777777" w:rsidR="00107D09" w:rsidRPr="00D33FF2" w:rsidRDefault="00107D09" w:rsidP="00A5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медицинской биотехнологии</w:t>
            </w:r>
          </w:p>
        </w:tc>
        <w:tc>
          <w:tcPr>
            <w:tcW w:w="7260" w:type="dxa"/>
          </w:tcPr>
          <w:p w14:paraId="10E1ED53" w14:textId="77777777" w:rsidR="00107D09" w:rsidRPr="00D33FF2" w:rsidRDefault="00107D09" w:rsidP="00A54F5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Наибольшее влияние на развитие Б. оказывает</w:t>
            </w:r>
          </w:p>
          <w:p w14:paraId="6C9A6277" w14:textId="0A324053" w:rsidR="00107D09" w:rsidRPr="00D33FF2" w:rsidRDefault="0013625C" w:rsidP="00E92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107D09" w:rsidRPr="0041299E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single"/>
                </w:rPr>
                <w:t>генетическая инженерия</w:t>
              </w:r>
            </w:hyperlink>
            <w:r w:rsidR="00107D09" w:rsidRPr="004129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="00107D09"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методы которой позволяют выделять индивидуальные гены и получать кодируемые ими продукты в больших количествах. На основе генно-инженерной технологии разработано и осуществляется производство инсулина и гормона роста человека, интерферонов и других биологически активных </w:t>
            </w:r>
            <w:r w:rsidR="00107D09"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белков. Разрабатываются генно-инженерные технологии получения противовирусных вакцин, которые особенно ценны в тех случаях, когда выделять вирус для этих целей либо трудно, либо опасно. Так, </w:t>
            </w:r>
            <w:r w:rsidR="00107D09" w:rsidRPr="004129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вирус </w:t>
            </w:r>
            <w:hyperlink r:id="rId7" w:history="1">
              <w:r w:rsidR="00107D09" w:rsidRPr="004129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гепатит</w:t>
              </w:r>
            </w:hyperlink>
            <w:r w:rsidR="00107D09" w:rsidRPr="004129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107D09"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вне организма не размножается, и его специфичный антиген ранее выделяли только из крови людей — носителей вируса. После того, как был получен ген, контролирующий синтез этого белка, были созданы микроорганизмы, активно продуцирующие антиген вируса </w:t>
            </w:r>
            <w:hyperlink r:id="rId8" w:history="1">
              <w:r w:rsidR="00107D09" w:rsidRPr="0041299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гепатит</w:t>
              </w:r>
            </w:hyperlink>
            <w:r w:rsidR="00107D09" w:rsidRPr="004129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r w:rsidR="00107D09"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107D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07D09"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="00107D09"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процессе своей жизнедеятельности.</w:t>
            </w:r>
          </w:p>
          <w:p w14:paraId="79C05DBF" w14:textId="77777777" w:rsidR="00107D09" w:rsidRPr="00D33FF2" w:rsidRDefault="00107D09" w:rsidP="00A54F5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   Важнейшей для медицинской Б. областью стала клеточная инженерия, в частности технология получения </w:t>
            </w:r>
            <w:proofErr w:type="spellStart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моноклональных</w:t>
            </w:r>
            <w:proofErr w:type="spellEnd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антител, которые продуцируются в культуре или в организме животного гибридными лимфоидными клетками — </w:t>
            </w:r>
            <w:proofErr w:type="spellStart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гибридомами</w:t>
            </w:r>
            <w:proofErr w:type="spellEnd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Технология получения </w:t>
            </w:r>
            <w:proofErr w:type="spellStart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моноклональных</w:t>
            </w:r>
            <w:proofErr w:type="spellEnd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антител оказала большое влияние на фундаментальные и прикладные исследования в области медицины и на медицинскую практику. На их основе разработаны и применяются новые системы иммунологического анализа — </w:t>
            </w:r>
            <w:proofErr w:type="spellStart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радиоиммунологический</w:t>
            </w:r>
            <w:proofErr w:type="spellEnd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иммуноферментативный</w:t>
            </w:r>
            <w:proofErr w:type="spellEnd"/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анализ. Они позволяют определять в организме исчезающе малые концентрации специфических антигенов и антител.</w:t>
            </w:r>
          </w:p>
          <w:p w14:paraId="261B3FC7" w14:textId="6AAE5119" w:rsidR="00107D09" w:rsidRDefault="00107D09" w:rsidP="006B60A7">
            <w:pPr>
              <w:ind w:firstLine="73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Большое значение </w:t>
            </w:r>
            <w:proofErr w:type="spellStart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моноклональные</w:t>
            </w:r>
            <w:proofErr w:type="spellEnd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антитела приобрели для типирования тканевых антигенов (прежде всего антигенов класса HLA) при подборе наиболее подходящих доноров для трансплантации органов и тканей. </w:t>
            </w:r>
            <w:proofErr w:type="spellStart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Моноклональные</w:t>
            </w:r>
            <w:proofErr w:type="spellEnd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антитела к специфическим опухолевым антигенам или определенным белкам, появляющимся при наличии опухолей, играют большую роль в ранней диагностике опухолей и их метастазов, позволяют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контролировать эффективность терапии. Эти антитела, иммобилизованные на нерастворимом инертном носителе, могут быть весьма эффективны для избирательного удаления из кровотока ядовитых соединений, при интоксикациях. С помощью иммобилизованных </w:t>
            </w:r>
            <w:proofErr w:type="spellStart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моноклональных</w:t>
            </w:r>
            <w:proofErr w:type="spellEnd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антител получают также такие препараты, как, например, интерферон, в промышленных масштабах.</w:t>
            </w:r>
          </w:p>
          <w:p w14:paraId="48F6F792" w14:textId="0665E202" w:rsidR="00E92370" w:rsidRPr="00E92370" w:rsidRDefault="00E92370" w:rsidP="00E923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Клонированные гены и другие участки ДНК человека, а также искусственно синтезированные участки генов,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33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полученные с помощью биотехнологических подходов, уже нашли практическое применение при выявлении носительства патологических генов и диагностике некоторых наследственных болезней человека, в т.ч. и дородовой диагностике. Поставлена и активно разрабатывается на экспериментальных моделях проблема лечения наследственных болезней путем пересадки нормального гена в клетки больного человека.</w:t>
            </w:r>
          </w:p>
          <w:p w14:paraId="7E6A7AAC" w14:textId="77777777" w:rsidR="00107D09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Генная терапия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это </w:t>
            </w:r>
            <w:r w:rsidRPr="0017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17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излечения болезней человека путем использования в качестве объекта лечебного действия гена, дополняющих или заменяющих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17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либо подавляющих нарушенные функции генов клеток тех или иных органов и тканей организма.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Наследственные и ненаследственные (соматические и инфекционные), онкологические болезни обусловлены в конечном итоге нарушением функции структурных или регуляторных генов. При наследственных заболеваниях изначально присутствуют нарушения в геноме клетки (гемофилия, болезнь Паркинсона и др.). Генная терапия основывается на методах генной инженерии, технологии рекомбинантной ДНК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создание генетических конструкций, содержащих целевой ген и их введение в больной организм.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Разработанные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генетические  конструкции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способны восстановить или заменить дефектный ген, экспрессировать полноценный генный продукт или блокировать функциональную активность мутировавших генов. известно, что почти все заболевания так или иначе связаны с нарушением функции генов, т.е. с негативными мутациями. </w:t>
            </w:r>
          </w:p>
          <w:p w14:paraId="55F12054" w14:textId="77777777" w:rsidR="00107D09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Генная терапия находится на начальном этапе развития и применения в клинической практике. Предпосылкой становления технологии генной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терапии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как и в прочем технологии рекомбинантной ДНК явились исследования по вирусной трансфекции, установление факта существования в природе способности вирусов проникать внутрь клеток и интегрировать с их геномом. Успехи технологии генной терапии основываются на результатах секвенирования и картирования генома человека, полученных при реализации программы «Геном человека», современных сведений в области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протеомики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бионанотехнологий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биоинформационных технологий.</w:t>
            </w:r>
          </w:p>
          <w:p w14:paraId="1E721C7F" w14:textId="77777777" w:rsidR="00107D09" w:rsidRPr="00D33FF2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748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Стандартная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технология генной терапии имеет следующие стадии:</w:t>
            </w:r>
          </w:p>
          <w:p w14:paraId="1ABBEFC8" w14:textId="77777777" w:rsidR="00107D09" w:rsidRPr="00D33FF2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1.подготовка экзогенного генетического материала, необходимого для трансфекци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клетки-мишени больного организма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36EA959D" w14:textId="77777777" w:rsidR="00107D09" w:rsidRPr="00D33FF2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2.встраивание этого фрагмента ДНК в векторную систему, сконструированную на основе плазмиды, </w:t>
            </w:r>
            <w:proofErr w:type="spellStart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адено</w:t>
            </w:r>
            <w:proofErr w:type="spellEnd"/>
            <w:proofErr w:type="gramStart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,</w:t>
            </w:r>
            <w:proofErr w:type="gramEnd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ретровирусов путем использования </w:t>
            </w:r>
            <w:proofErr w:type="spellStart"/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липосом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607A6639" w14:textId="77777777" w:rsidR="00107D09" w:rsidRDefault="00107D09" w:rsidP="00A54F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 трансфекция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vivo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либо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vivo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вектора,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33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несущего целевой ген в клетки-мишени больного организма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следующей последовательности: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экспериментальные  или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предклинические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испытания  генной конструкции  на лабораторных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животных, затем апробирование на добровольцах  и применение у больных после утверждения протоколов клинических испытаний. </w:t>
            </w:r>
          </w:p>
          <w:p w14:paraId="52B08FC4" w14:textId="77777777" w:rsidR="00107D09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A884418" w14:textId="77777777" w:rsidR="00107D09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8A92A28" w14:textId="77777777" w:rsidR="00107D09" w:rsidRPr="00D33FF2" w:rsidRDefault="00107D09" w:rsidP="00A54F58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040E6" w14:textId="77777777" w:rsidR="00107D09" w:rsidRPr="00D33FF2" w:rsidRDefault="00107D09" w:rsidP="00107D0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FF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33FF2">
        <w:rPr>
          <w:rFonts w:ascii="Times New Roman" w:hAnsi="Times New Roman" w:cs="Times New Roman"/>
          <w:color w:val="000000"/>
          <w:sz w:val="28"/>
          <w:szCs w:val="28"/>
        </w:rPr>
        <w:t xml:space="preserve">Этапы подготовки посевного материала. Восстановление продуцентов из состояния анабиоза. </w:t>
      </w:r>
      <w:proofErr w:type="spellStart"/>
      <w:r w:rsidRPr="00D33FF2">
        <w:rPr>
          <w:rFonts w:ascii="Times New Roman" w:hAnsi="Times New Roman" w:cs="Times New Roman"/>
          <w:color w:val="000000"/>
          <w:sz w:val="28"/>
          <w:szCs w:val="28"/>
        </w:rPr>
        <w:t>Инокуляторы</w:t>
      </w:r>
      <w:proofErr w:type="spellEnd"/>
      <w:r w:rsidRPr="00D33FF2">
        <w:rPr>
          <w:rFonts w:ascii="Times New Roman" w:hAnsi="Times New Roman" w:cs="Times New Roman"/>
          <w:color w:val="000000"/>
          <w:sz w:val="28"/>
          <w:szCs w:val="28"/>
        </w:rPr>
        <w:t>(25б.)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5"/>
        <w:gridCol w:w="6830"/>
      </w:tblGrid>
      <w:tr w:rsidR="00107D09" w:rsidRPr="00D33FF2" w14:paraId="21A436E7" w14:textId="77777777" w:rsidTr="00A54F58">
        <w:tc>
          <w:tcPr>
            <w:tcW w:w="3369" w:type="dxa"/>
          </w:tcPr>
          <w:p w14:paraId="31C6BE21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Компонент ответа</w:t>
            </w:r>
          </w:p>
        </w:tc>
        <w:tc>
          <w:tcPr>
            <w:tcW w:w="7260" w:type="dxa"/>
          </w:tcPr>
          <w:p w14:paraId="3078B428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Содержание ответа</w:t>
            </w:r>
          </w:p>
        </w:tc>
      </w:tr>
      <w:tr w:rsidR="00107D09" w:rsidRPr="00D33FF2" w14:paraId="1316C2A8" w14:textId="77777777" w:rsidTr="00A54F58">
        <w:tc>
          <w:tcPr>
            <w:tcW w:w="3369" w:type="dxa"/>
          </w:tcPr>
          <w:p w14:paraId="33DB03A0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Понятие анабиоз</w:t>
            </w:r>
          </w:p>
        </w:tc>
        <w:tc>
          <w:tcPr>
            <w:tcW w:w="7260" w:type="dxa"/>
          </w:tcPr>
          <w:p w14:paraId="7426E471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организма, характеризующееся почти полным, но обратимым прекращением жизнедеятельности, одна из </w:t>
            </w:r>
            <w:proofErr w:type="gramStart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форм  приспособительных</w:t>
            </w:r>
            <w:proofErr w:type="gramEnd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 реакций микроорганизмов к крайне неблагоприятным условиям внешней среды</w:t>
            </w:r>
          </w:p>
        </w:tc>
      </w:tr>
      <w:tr w:rsidR="00107D09" w:rsidRPr="00D33FF2" w14:paraId="4D6432C2" w14:textId="77777777" w:rsidTr="00A54F58">
        <w:tc>
          <w:tcPr>
            <w:tcW w:w="3369" w:type="dxa"/>
          </w:tcPr>
          <w:p w14:paraId="6B366764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Хранение посевного материала</w:t>
            </w:r>
          </w:p>
        </w:tc>
        <w:tc>
          <w:tcPr>
            <w:tcW w:w="7260" w:type="dxa"/>
          </w:tcPr>
          <w:p w14:paraId="212968A8" w14:textId="77777777" w:rsidR="00107D09" w:rsidRPr="00D33FF2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  <w:r w:rsidRPr="00D33FF2">
              <w:rPr>
                <w:sz w:val="28"/>
                <w:szCs w:val="28"/>
              </w:rPr>
              <w:t xml:space="preserve">Культуру продуцента хранят: в запаянных ампулах ;в жидком азоте; на твердых носителях – пшено, ячмень, рис; в </w:t>
            </w:r>
            <w:proofErr w:type="spellStart"/>
            <w:r w:rsidRPr="00D33FF2">
              <w:rPr>
                <w:sz w:val="28"/>
                <w:szCs w:val="28"/>
              </w:rPr>
              <w:t>лиофилизированном</w:t>
            </w:r>
            <w:proofErr w:type="spellEnd"/>
            <w:r w:rsidRPr="00D33FF2">
              <w:rPr>
                <w:sz w:val="28"/>
                <w:szCs w:val="28"/>
              </w:rPr>
              <w:t xml:space="preserve"> состоянии – лучше хранятся споры, чем живые клетки; в ампулах в </w:t>
            </w:r>
            <w:proofErr w:type="spellStart"/>
            <w:r w:rsidRPr="00D33FF2">
              <w:rPr>
                <w:sz w:val="28"/>
                <w:szCs w:val="28"/>
              </w:rPr>
              <w:t>лиофилизированном</w:t>
            </w:r>
            <w:proofErr w:type="spellEnd"/>
            <w:r w:rsidRPr="00D33FF2">
              <w:rPr>
                <w:sz w:val="28"/>
                <w:szCs w:val="28"/>
              </w:rPr>
              <w:t xml:space="preserve"> состоянии на носителе (пшено, желатин- альгинат натрия) в пробирке на скошенном агаре – срок хранения до нескольких месяцев. </w:t>
            </w:r>
          </w:p>
          <w:p w14:paraId="4CA0BC4A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Продуцент может храниться разными способами, например, на скошенном агаре, с поверхности которого он переносится в колбы с жидкой питательной средой. После накопления биомассы и проверки культуры на чистоту 0,5-1% посевного материала переносится в </w:t>
            </w:r>
            <w:proofErr w:type="spellStart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инокулятор</w:t>
            </w:r>
            <w:proofErr w:type="spellEnd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. В нем происходит рост и деление микроорганизмов. Из </w:t>
            </w:r>
            <w:proofErr w:type="spellStart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>инокулятора</w:t>
            </w:r>
            <w:proofErr w:type="spellEnd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 2-3% материала переносится в посевной аппарат. Из посевного аппарата 5-10% посевного материала переносится в ферментер.</w:t>
            </w:r>
          </w:p>
        </w:tc>
      </w:tr>
      <w:tr w:rsidR="00107D09" w:rsidRPr="00D33FF2" w14:paraId="76A5138C" w14:textId="77777777" w:rsidTr="00A54F58">
        <w:tc>
          <w:tcPr>
            <w:tcW w:w="3369" w:type="dxa"/>
          </w:tcPr>
          <w:p w14:paraId="17FC0815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F2">
              <w:rPr>
                <w:rFonts w:ascii="Times New Roman" w:hAnsi="Times New Roman" w:cs="Times New Roman"/>
                <w:sz w:val="28"/>
                <w:szCs w:val="28"/>
              </w:rPr>
              <w:t xml:space="preserve">Схема этапов подготовки </w:t>
            </w:r>
            <w:r w:rsidRPr="00D3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посевного материала</w:t>
            </w:r>
          </w:p>
        </w:tc>
        <w:tc>
          <w:tcPr>
            <w:tcW w:w="7260" w:type="dxa"/>
          </w:tcPr>
          <w:p w14:paraId="3ACECBAC" w14:textId="77777777" w:rsidR="00107D09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  <w:r w:rsidRPr="00D33FF2">
              <w:rPr>
                <w:sz w:val="28"/>
                <w:szCs w:val="28"/>
              </w:rPr>
              <w:lastRenderedPageBreak/>
              <w:t xml:space="preserve">1.пробирка с продуцентом на скошенном агаре 2. большое количество колб для выращивания молодой культуры (проверяют чистоту культуры под </w:t>
            </w:r>
            <w:r w:rsidRPr="00D33FF2">
              <w:rPr>
                <w:sz w:val="28"/>
                <w:szCs w:val="28"/>
              </w:rPr>
              <w:lastRenderedPageBreak/>
              <w:t xml:space="preserve">микроскопом. 3. </w:t>
            </w:r>
            <w:proofErr w:type="spellStart"/>
            <w:r w:rsidRPr="00D33FF2">
              <w:rPr>
                <w:sz w:val="28"/>
                <w:szCs w:val="28"/>
              </w:rPr>
              <w:t>инокулятор</w:t>
            </w:r>
            <w:proofErr w:type="spellEnd"/>
            <w:r w:rsidRPr="00D33FF2">
              <w:rPr>
                <w:sz w:val="28"/>
                <w:szCs w:val="28"/>
              </w:rPr>
              <w:t>, мешалка 4. посевной аппарат (с контролем) Такое количество стадий нужно для получения чистой культуры. Многоэтапное выращивание посевного материала – обязательный принцип биотехнологического производства.</w:t>
            </w:r>
          </w:p>
          <w:p w14:paraId="2A68483F" w14:textId="77777777" w:rsidR="00107D09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  <w:r w:rsidRPr="00263AEB">
              <w:rPr>
                <w:noProof/>
              </w:rPr>
              <w:drawing>
                <wp:inline distT="0" distB="0" distL="0" distR="0" wp14:anchorId="677ADEE8" wp14:editId="6FC65820">
                  <wp:extent cx="3924300" cy="2479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4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86CA7" w14:textId="77777777" w:rsidR="00107D09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</w:p>
          <w:p w14:paraId="415D45B8" w14:textId="77777777" w:rsidR="00107D09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</w:p>
          <w:p w14:paraId="324871D8" w14:textId="77777777" w:rsidR="00107D09" w:rsidRPr="00D33FF2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</w:p>
          <w:p w14:paraId="204448AF" w14:textId="77777777" w:rsidR="00107D09" w:rsidRPr="00D33FF2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</w:p>
        </w:tc>
      </w:tr>
      <w:tr w:rsidR="00107D09" w:rsidRPr="00D33FF2" w14:paraId="539F488A" w14:textId="77777777" w:rsidTr="00A54F58">
        <w:tc>
          <w:tcPr>
            <w:tcW w:w="3369" w:type="dxa"/>
          </w:tcPr>
          <w:p w14:paraId="35EBE7FB" w14:textId="77777777" w:rsidR="00107D09" w:rsidRPr="00D33FF2" w:rsidRDefault="00107D09" w:rsidP="00A5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Инокулятор</w:t>
            </w:r>
            <w:proofErr w:type="spellEnd"/>
          </w:p>
        </w:tc>
        <w:tc>
          <w:tcPr>
            <w:tcW w:w="7260" w:type="dxa"/>
          </w:tcPr>
          <w:p w14:paraId="362F676B" w14:textId="77777777" w:rsidR="00107D09" w:rsidRPr="00D33FF2" w:rsidRDefault="00107D09" w:rsidP="00A54F58">
            <w:pPr>
              <w:pStyle w:val="1"/>
              <w:spacing w:line="276" w:lineRule="auto"/>
              <w:contextualSpacing w:val="0"/>
              <w:rPr>
                <w:sz w:val="28"/>
                <w:szCs w:val="28"/>
              </w:rPr>
            </w:pPr>
            <w:r w:rsidRPr="00D33FF2">
              <w:rPr>
                <w:sz w:val="28"/>
                <w:szCs w:val="28"/>
              </w:rPr>
              <w:t>Небольшой ферментер для стерильного выращивания посевного материала(</w:t>
            </w:r>
            <w:proofErr w:type="spellStart"/>
            <w:r w:rsidRPr="00D33FF2">
              <w:rPr>
                <w:sz w:val="28"/>
                <w:szCs w:val="28"/>
              </w:rPr>
              <w:t>инокулята</w:t>
            </w:r>
            <w:proofErr w:type="spellEnd"/>
            <w:r w:rsidRPr="00D33FF2">
              <w:rPr>
                <w:sz w:val="28"/>
                <w:szCs w:val="28"/>
              </w:rPr>
              <w:t xml:space="preserve">), обычно это герметичная емкость с мешалкой, </w:t>
            </w:r>
            <w:proofErr w:type="spellStart"/>
            <w:r w:rsidRPr="00D33FF2">
              <w:rPr>
                <w:sz w:val="28"/>
                <w:szCs w:val="28"/>
              </w:rPr>
              <w:t>барбатером</w:t>
            </w:r>
            <w:proofErr w:type="spellEnd"/>
            <w:r w:rsidRPr="00D33FF2">
              <w:rPr>
                <w:sz w:val="28"/>
                <w:szCs w:val="28"/>
              </w:rPr>
              <w:t xml:space="preserve"> и </w:t>
            </w:r>
            <w:proofErr w:type="spellStart"/>
            <w:r w:rsidRPr="00D33FF2">
              <w:rPr>
                <w:sz w:val="28"/>
                <w:szCs w:val="28"/>
              </w:rPr>
              <w:t>терморубашкой</w:t>
            </w:r>
            <w:proofErr w:type="spellEnd"/>
          </w:p>
        </w:tc>
      </w:tr>
    </w:tbl>
    <w:p w14:paraId="20AEB9B7" w14:textId="77777777" w:rsidR="00107D09" w:rsidRDefault="00107D09" w:rsidP="00107D09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7E85">
        <w:rPr>
          <w:color w:val="000000"/>
          <w:sz w:val="28"/>
          <w:szCs w:val="28"/>
        </w:rPr>
        <w:t>Основные принципы культивирования клеток млекопитающих. Первичные и пассируемые культуры. Суспензионные культуры(25б.)</w:t>
      </w:r>
    </w:p>
    <w:p w14:paraId="6A176450" w14:textId="77777777" w:rsidR="00107D09" w:rsidRDefault="00107D09" w:rsidP="00107D09">
      <w:pPr>
        <w:pStyle w:val="a3"/>
        <w:ind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1"/>
        <w:gridCol w:w="6454"/>
      </w:tblGrid>
      <w:tr w:rsidR="00107D09" w14:paraId="6703F33E" w14:textId="77777777" w:rsidTr="006B60A7">
        <w:tc>
          <w:tcPr>
            <w:tcW w:w="2891" w:type="dxa"/>
          </w:tcPr>
          <w:p w14:paraId="1E70522B" w14:textId="77777777" w:rsidR="00107D09" w:rsidRDefault="00107D09" w:rsidP="00A54F5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принципы культивирования</w:t>
            </w:r>
          </w:p>
        </w:tc>
        <w:tc>
          <w:tcPr>
            <w:tcW w:w="6454" w:type="dxa"/>
          </w:tcPr>
          <w:p w14:paraId="560CEDD2" w14:textId="77777777" w:rsidR="00107D09" w:rsidRDefault="00107D09" w:rsidP="00A54F5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Должна быть обеспечена стерильность, которая достигается стерилизацией помещения, воздуха, вспомогательных материалов, посуды и т.д.</w:t>
            </w:r>
          </w:p>
          <w:p w14:paraId="490C85F4" w14:textId="77777777" w:rsidR="00107D09" w:rsidRDefault="00107D09" w:rsidP="00A54F58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Выделение клеток из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крови,мягких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тканей с помощью ферментов </w:t>
            </w:r>
            <w:proofErr w:type="spellStart"/>
            <w:r>
              <w:rPr>
                <w:color w:val="000000"/>
                <w:sz w:val="28"/>
                <w:szCs w:val="28"/>
              </w:rPr>
              <w:t>коллагеназа,трипсин,проназа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разрушающих внеклеточный матрикс</w:t>
            </w:r>
          </w:p>
          <w:p w14:paraId="007BB45E" w14:textId="77777777" w:rsidR="00107D09" w:rsidRDefault="00107D09" w:rsidP="00A54F58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Культивирование клеток в специальных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питатеьных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средах, при постоянной температуре, для клеток млекопитающих необходима специальная газовая среда,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поддерживаемая в инкубаторе клеточных культур. </w:t>
            </w:r>
          </w:p>
          <w:p w14:paraId="24C31BA5" w14:textId="77777777" w:rsidR="00107D09" w:rsidRDefault="00107D09" w:rsidP="00A54F58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Избегать перекрестного загрязнения культур</w:t>
            </w:r>
          </w:p>
          <w:p w14:paraId="6C0843D5" w14:textId="44DA5C49" w:rsidR="00107D09" w:rsidRDefault="00107D09" w:rsidP="00A54F58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Особенности выращивания клеток. </w:t>
            </w:r>
            <w:r w:rsidRPr="0020777D">
              <w:rPr>
                <w:color w:val="000000"/>
                <w:sz w:val="28"/>
                <w:szCs w:val="28"/>
              </w:rPr>
              <w:t xml:space="preserve">При выращивании из-за деления клеток </w:t>
            </w:r>
            <w:r>
              <w:rPr>
                <w:color w:val="000000"/>
                <w:sz w:val="28"/>
                <w:szCs w:val="28"/>
              </w:rPr>
              <w:t xml:space="preserve">может возникнуть </w:t>
            </w:r>
            <w:proofErr w:type="gramStart"/>
            <w:r>
              <w:rPr>
                <w:color w:val="000000"/>
                <w:sz w:val="28"/>
                <w:szCs w:val="28"/>
              </w:rPr>
              <w:t>1)накопление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питательной среде продуктов выделения, в том числе токсичных </w:t>
            </w:r>
            <w:r w:rsidRPr="00714B05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накопление омертвевших клеток, прекративших жизнедеятельность. Скопление большого количества клеток оказывает негативное влияние на клеточный цикл, рост и деление замедляются, а клетки начинают стареть и </w:t>
            </w:r>
            <w:proofErr w:type="gramStart"/>
            <w:r>
              <w:rPr>
                <w:color w:val="000000"/>
                <w:sz w:val="28"/>
                <w:szCs w:val="28"/>
              </w:rPr>
              <w:t>отмирать(</w:t>
            </w:r>
            <w:proofErr w:type="gramEnd"/>
            <w:r>
              <w:rPr>
                <w:color w:val="000000"/>
                <w:sz w:val="28"/>
                <w:szCs w:val="28"/>
              </w:rPr>
              <w:t>контактное ингибирование роста), а также может начаться клеточное дифференцирование.</w:t>
            </w:r>
            <w:r w:rsidR="001F0C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Поэтому необходимо заменять питательную среду, проводить </w:t>
            </w:r>
            <w:proofErr w:type="spellStart"/>
            <w:r>
              <w:rPr>
                <w:color w:val="000000"/>
                <w:sz w:val="28"/>
                <w:szCs w:val="28"/>
              </w:rPr>
              <w:t>пассажирование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трансфекцию клеток. Во избежание загрязнения питательной среды добавляют антибиотики, контролируют кислотность путем добавления в них индикаторов кислотности.</w:t>
            </w:r>
            <w:proofErr w:type="gramStart"/>
            <w:r>
              <w:rPr>
                <w:color w:val="000000"/>
                <w:sz w:val="28"/>
                <w:szCs w:val="28"/>
              </w:rPr>
              <w:t>2)</w:t>
            </w:r>
            <w:proofErr w:type="spellStart"/>
            <w:r w:rsidRPr="00714B05">
              <w:rPr>
                <w:color w:val="000000"/>
                <w:sz w:val="28"/>
                <w:szCs w:val="28"/>
              </w:rPr>
              <w:t>Пассажирование</w:t>
            </w:r>
            <w:proofErr w:type="spellEnd"/>
            <w:proofErr w:type="gramEnd"/>
            <w:r w:rsidRPr="00714B05">
              <w:rPr>
                <w:color w:val="000000"/>
                <w:sz w:val="28"/>
                <w:szCs w:val="28"/>
              </w:rPr>
              <w:t xml:space="preserve"> (разделение) клеток-это отбор небольшого количества клеток для выращивания в другом лабораторном сосуде. Если культура быстро растет, необходимо это проводить регулярно. Суспензионные культуры проще, отбирают необходимое количество клеток помещают в сосуды и добавляют свежей среды. </w:t>
            </w:r>
          </w:p>
          <w:p w14:paraId="141F453F" w14:textId="77777777" w:rsidR="00107D09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3.) трансфекция и трансдукция.</w:t>
            </w:r>
          </w:p>
          <w:p w14:paraId="0EB02B53" w14:textId="77777777" w:rsidR="00107D09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клетки при выращивании можно внедрять чужеродную ДНК путем трансфекции для управляемой экспрессии </w:t>
            </w:r>
            <w:proofErr w:type="gramStart"/>
            <w:r>
              <w:rPr>
                <w:color w:val="000000"/>
                <w:sz w:val="28"/>
                <w:szCs w:val="28"/>
              </w:rPr>
              <w:t>генов.(</w:t>
            </w:r>
            <w:proofErr w:type="gramEnd"/>
            <w:r>
              <w:rPr>
                <w:color w:val="000000"/>
                <w:sz w:val="28"/>
                <w:szCs w:val="28"/>
              </w:rPr>
              <w:t>невирусный путь)</w:t>
            </w:r>
          </w:p>
          <w:p w14:paraId="177AD3CA" w14:textId="77777777" w:rsidR="00107D09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Днк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может быть внедрена в геном клетки с помощью вирусов или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бактериофагов.Они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являются внутриклеточными паразитами и внедрение в клетку-хозяина обычная процедура жизненного цикла. Этот метод называется трансдукция.  </w:t>
            </w:r>
          </w:p>
          <w:p w14:paraId="5E1BAE8B" w14:textId="77777777" w:rsidR="00107D09" w:rsidRPr="00714B05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7D09" w14:paraId="67978300" w14:textId="77777777" w:rsidTr="006B60A7">
        <w:tc>
          <w:tcPr>
            <w:tcW w:w="2891" w:type="dxa"/>
          </w:tcPr>
          <w:p w14:paraId="1D978F2E" w14:textId="77777777" w:rsidR="00107D09" w:rsidRDefault="00107D09" w:rsidP="00A54F5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условия</w:t>
            </w:r>
          </w:p>
        </w:tc>
        <w:tc>
          <w:tcPr>
            <w:tcW w:w="6454" w:type="dxa"/>
          </w:tcPr>
          <w:p w14:paraId="5A5CA2A3" w14:textId="77777777" w:rsidR="00107D09" w:rsidRDefault="00107D09" w:rsidP="00A54F58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Питательные среды:1. </w:t>
            </w:r>
            <w:proofErr w:type="gramStart"/>
            <w:r>
              <w:rPr>
                <w:color w:val="000000"/>
                <w:sz w:val="28"/>
                <w:szCs w:val="28"/>
              </w:rPr>
              <w:t>ростовые(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естественные, например,  гидролизат </w:t>
            </w:r>
            <w:proofErr w:type="spellStart"/>
            <w:r>
              <w:rPr>
                <w:color w:val="000000"/>
                <w:sz w:val="28"/>
                <w:szCs w:val="28"/>
              </w:rPr>
              <w:t>лактаальбумина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синтетические (среда 199,среда Игла). Входят в состав аминокислоты, витамины, чаще добавляют 5-20% </w:t>
            </w:r>
            <w:proofErr w:type="gramStart"/>
            <w:r>
              <w:rPr>
                <w:color w:val="000000"/>
                <w:sz w:val="28"/>
                <w:szCs w:val="28"/>
              </w:rPr>
              <w:t>сыворотки)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2)поддерживающие, чаще не содержит сыворотку, включают желатину или снятое молоко.</w:t>
            </w:r>
          </w:p>
          <w:p w14:paraId="2ED839A2" w14:textId="77777777" w:rsidR="00107D09" w:rsidRDefault="00107D09" w:rsidP="00A54F58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допустить </w:t>
            </w:r>
            <w:proofErr w:type="spellStart"/>
            <w:r>
              <w:rPr>
                <w:color w:val="000000"/>
                <w:sz w:val="28"/>
                <w:szCs w:val="28"/>
              </w:rPr>
              <w:t>контоминацию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культур клеток микроорганизмами</w:t>
            </w:r>
          </w:p>
          <w:p w14:paraId="3827BD57" w14:textId="77777777" w:rsidR="00107D09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борьбы используют антибиотики: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пенициллин,стрептомицин</w:t>
            </w:r>
            <w:proofErr w:type="gramEnd"/>
            <w:r>
              <w:rPr>
                <w:color w:val="000000"/>
                <w:sz w:val="28"/>
                <w:szCs w:val="28"/>
              </w:rPr>
              <w:t>,неомицин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др., с микоплазмами- </w:t>
            </w:r>
            <w:proofErr w:type="spellStart"/>
            <w:r>
              <w:rPr>
                <w:color w:val="000000"/>
                <w:sz w:val="28"/>
                <w:szCs w:val="28"/>
              </w:rPr>
              <w:t>канамицин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миокризин</w:t>
            </w:r>
            <w:proofErr w:type="spellEnd"/>
            <w:r>
              <w:rPr>
                <w:color w:val="000000"/>
                <w:sz w:val="28"/>
                <w:szCs w:val="28"/>
              </w:rPr>
              <w:t>, с грибками-</w:t>
            </w:r>
            <w:proofErr w:type="spellStart"/>
            <w:r>
              <w:rPr>
                <w:color w:val="000000"/>
                <w:sz w:val="28"/>
                <w:szCs w:val="28"/>
              </w:rPr>
              <w:t>фунгизон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107D09" w14:paraId="3C429047" w14:textId="77777777" w:rsidTr="006B60A7">
        <w:tc>
          <w:tcPr>
            <w:tcW w:w="2891" w:type="dxa"/>
          </w:tcPr>
          <w:p w14:paraId="3A899362" w14:textId="77777777" w:rsidR="00107D09" w:rsidRDefault="00107D09" w:rsidP="00A54F5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Первичные культуры и пассированные культуры.</w:t>
            </w:r>
          </w:p>
        </w:tc>
        <w:tc>
          <w:tcPr>
            <w:tcW w:w="6454" w:type="dxa"/>
          </w:tcPr>
          <w:p w14:paraId="4AE7DE28" w14:textId="77777777" w:rsidR="00107D09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Клетки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полученные от животного и поддерживаемые в культуре называют первичными до тех пор пока они не будут пассированы (</w:t>
            </w:r>
            <w:proofErr w:type="spellStart"/>
            <w:r>
              <w:rPr>
                <w:color w:val="000000"/>
                <w:sz w:val="28"/>
                <w:szCs w:val="28"/>
              </w:rPr>
              <w:t>субкультивированы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т.е. до первого посева. Главным преимуществом получения клеточных линий из первичных культур является наработка большого количества стабильного материала, пригодного для продолжительного использования. </w:t>
            </w:r>
          </w:p>
        </w:tc>
      </w:tr>
      <w:tr w:rsidR="00107D09" w14:paraId="26BFCBEB" w14:textId="77777777" w:rsidTr="006B60A7">
        <w:tc>
          <w:tcPr>
            <w:tcW w:w="2891" w:type="dxa"/>
          </w:tcPr>
          <w:p w14:paraId="60A5D546" w14:textId="77777777" w:rsidR="00107D09" w:rsidRDefault="00107D09" w:rsidP="00A54F5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Суспензионные культуры</w:t>
            </w:r>
          </w:p>
        </w:tc>
        <w:tc>
          <w:tcPr>
            <w:tcW w:w="6454" w:type="dxa"/>
          </w:tcPr>
          <w:p w14:paraId="54F3C455" w14:textId="77777777" w:rsidR="00107D09" w:rsidRDefault="00107D09" w:rsidP="00A54F58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Это отдельные клетки или </w:t>
            </w:r>
            <w:proofErr w:type="gramStart"/>
            <w:r>
              <w:rPr>
                <w:color w:val="000000"/>
                <w:sz w:val="28"/>
                <w:szCs w:val="28"/>
              </w:rPr>
              <w:t>группы клеток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выращиваемые во взвешенном состоянии в жидкой среде. Представляют собой относительно гомогенную популяцию клеток, которую легко подвергнуть воздействию химических веществ. Суспензионные культуры широко используются в качестве модельных систем для изучения путей вторичного метаболизма и др. </w:t>
            </w:r>
          </w:p>
        </w:tc>
      </w:tr>
    </w:tbl>
    <w:p w14:paraId="60BB272D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</w:p>
    <w:p w14:paraId="1256706A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FF8F94F" w14:textId="06DAC8CF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4.</w:t>
      </w:r>
      <w:r w:rsidRPr="00966125">
        <w:rPr>
          <w:color w:val="000000"/>
          <w:sz w:val="28"/>
          <w:szCs w:val="28"/>
        </w:rPr>
        <w:t xml:space="preserve">Что за устройство изображено на схеме? Назовите его составляющие части. </w:t>
      </w:r>
    </w:p>
    <w:p w14:paraId="2D8102A0" w14:textId="77777777" w:rsidR="006B60A7" w:rsidRDefault="006B60A7" w:rsidP="006B60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125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сскажите принцип работы прибора (25б.)</w:t>
      </w:r>
    </w:p>
    <w:p w14:paraId="26FEC473" w14:textId="77777777" w:rsidR="00107D09" w:rsidRDefault="00107D09" w:rsidP="00107D09">
      <w:pPr>
        <w:pStyle w:val="a3"/>
        <w:ind w:firstLine="567"/>
        <w:jc w:val="both"/>
        <w:rPr>
          <w:color w:val="000000"/>
          <w:sz w:val="28"/>
          <w:szCs w:val="28"/>
        </w:rPr>
      </w:pPr>
    </w:p>
    <w:p w14:paraId="16C32D99" w14:textId="06AB5B5A" w:rsidR="00107D09" w:rsidRPr="00937E85" w:rsidRDefault="006B60A7" w:rsidP="00107D0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66125">
        <w:rPr>
          <w:noProof/>
          <w:sz w:val="28"/>
          <w:szCs w:val="28"/>
        </w:rPr>
        <w:lastRenderedPageBreak/>
        <w:drawing>
          <wp:inline distT="0" distB="0" distL="0" distR="0" wp14:anchorId="76DC46F6" wp14:editId="7B9B3F34">
            <wp:extent cx="3162300" cy="283591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"/>
                    <pic:cNvPicPr/>
                  </pic:nvPicPr>
                  <pic:blipFill>
                    <a:blip r:embed="rId5" cstate="print">
                      <a:lum bright="-20000" contrast="40000"/>
                    </a:blip>
                    <a:srcRect l="55330" t="47746" r="35340" b="34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5719"/>
      </w:tblGrid>
      <w:tr w:rsidR="006B60A7" w14:paraId="0DF87039" w14:textId="77777777" w:rsidTr="008078C4">
        <w:tc>
          <w:tcPr>
            <w:tcW w:w="4077" w:type="dxa"/>
          </w:tcPr>
          <w:p w14:paraId="1AEC0896" w14:textId="77777777" w:rsidR="006B60A7" w:rsidRDefault="006B60A7" w:rsidP="008078C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Компонент ответа</w:t>
            </w:r>
          </w:p>
        </w:tc>
        <w:tc>
          <w:tcPr>
            <w:tcW w:w="6552" w:type="dxa"/>
          </w:tcPr>
          <w:p w14:paraId="6C121D3C" w14:textId="77777777" w:rsidR="006B60A7" w:rsidRDefault="006B60A7" w:rsidP="008078C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ответа</w:t>
            </w:r>
          </w:p>
        </w:tc>
      </w:tr>
      <w:tr w:rsidR="006B60A7" w14:paraId="1EC653D1" w14:textId="77777777" w:rsidTr="008078C4">
        <w:tc>
          <w:tcPr>
            <w:tcW w:w="4077" w:type="dxa"/>
          </w:tcPr>
          <w:p w14:paraId="0EF60411" w14:textId="77777777" w:rsidR="006B60A7" w:rsidRPr="00466278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  <w:color w:val="000000"/>
                <w:sz w:val="28"/>
                <w:szCs w:val="28"/>
              </w:rPr>
            </w:pPr>
            <w:r w:rsidRPr="00466278">
              <w:rPr>
                <w:b/>
                <w:color w:val="000000"/>
                <w:sz w:val="28"/>
                <w:szCs w:val="28"/>
              </w:rPr>
              <w:t>Ответ:</w:t>
            </w:r>
          </w:p>
          <w:p w14:paraId="0F06ACFC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t>На схеме изображена камера для проведения электрофореза (вертикального электрофореза в ПААГ).</w:t>
            </w:r>
          </w:p>
          <w:p w14:paraId="0E270ADA" w14:textId="77777777" w:rsidR="006B60A7" w:rsidRDefault="006B60A7" w:rsidP="008078C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</w:tcPr>
          <w:p w14:paraId="0AD815BB" w14:textId="77777777" w:rsidR="006B60A7" w:rsidRDefault="006B60A7" w:rsidP="008078C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60A7" w14:paraId="20FA54F3" w14:textId="77777777" w:rsidTr="008078C4">
        <w:tc>
          <w:tcPr>
            <w:tcW w:w="4077" w:type="dxa"/>
          </w:tcPr>
          <w:p w14:paraId="398A4B33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t>Принцип работы прибора</w:t>
            </w:r>
          </w:p>
        </w:tc>
        <w:tc>
          <w:tcPr>
            <w:tcW w:w="6552" w:type="dxa"/>
          </w:tcPr>
          <w:p w14:paraId="0973A7F1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t>Принцип работы прибора основан на явлении электрофореза (а именно, на методе гель-электрофореза), то есть на способности заряженных частиц (фрагментов ДНК, белков) перемещаться в геле под действием постоянного электрического поля в соответствии с их размерами и молекулярными массами.</w:t>
            </w:r>
          </w:p>
          <w:p w14:paraId="34FE75CF" w14:textId="77777777" w:rsidR="006B60A7" w:rsidRDefault="006B60A7" w:rsidP="008078C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60A7" w14:paraId="0C0D2B9C" w14:textId="77777777" w:rsidTr="008078C4">
        <w:tc>
          <w:tcPr>
            <w:tcW w:w="4077" w:type="dxa"/>
          </w:tcPr>
          <w:p w14:paraId="3E99C472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t>Строение камеры:</w:t>
            </w:r>
          </w:p>
          <w:p w14:paraId="2C121EE9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</w:tcPr>
          <w:p w14:paraId="4E388DC9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t xml:space="preserve">Для проведения электрофореза необходима специальная камера, которая должна обеспечивать поддержку стекол с залитым между ними гелем. Камера для электрофореза в полиакриламидном геле имеет форму параллелепипеда, сделана из стекла или прочного пластического материала, имеет плотную воздухонепроницаемую крышку, обеспечивающую поддержание давления, насыщенной влажности. Слой геля является </w:t>
            </w:r>
            <w:r w:rsidRPr="00966125">
              <w:rPr>
                <w:color w:val="000000"/>
                <w:sz w:val="28"/>
                <w:szCs w:val="28"/>
              </w:rPr>
              <w:lastRenderedPageBreak/>
              <w:t xml:space="preserve">внутренним носителем, он имеет форму удлиненного прямоугольника, толщиной 1-2 мм. К противоположным стенкам камеры присоединены (припаяны) два изолированный проводника, к которым подведены электроды из платиновой проволоки. В целях безопасности камера должна быть снабжена приспособлением, обеспечивающим прерывание электропитания при снятии крышки. В камере у двух противоположных сторон вставлены две двойные кюветы, разделенные вдоль пополам, или же эти кюветы могут входить в состав самой камеры. Электрофорез должен проводиться в камере, заполненной буферным раствором. Буфер необходим для повышения ионной </w:t>
            </w:r>
            <w:proofErr w:type="spellStart"/>
            <w:r w:rsidRPr="00966125">
              <w:rPr>
                <w:color w:val="000000"/>
                <w:sz w:val="28"/>
                <w:szCs w:val="28"/>
              </w:rPr>
              <w:t>силыраствора</w:t>
            </w:r>
            <w:proofErr w:type="spellEnd"/>
            <w:r w:rsidRPr="00966125">
              <w:rPr>
                <w:color w:val="000000"/>
                <w:sz w:val="28"/>
                <w:szCs w:val="28"/>
              </w:rPr>
              <w:t>, в котором будет происходить разделение молекул ДНК под действием приложенного электрического поля.</w:t>
            </w:r>
          </w:p>
          <w:p w14:paraId="6AA43A40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t>Электроды соединены через наружный изолированный кабель с источником постоянного тока. Необходим высоковольтный источник питания. Для эффективного разделения в геле фрагментов ДНК подаваемое напряжение должно находиться в пределах от 30 до 50 В на см длины геля. То есть источник питания должен обеспечивать стабилизацию напряжения не менее 2000 В, вследствие большого размера геля. При электрофорезе ровный слой геля помещают клеящей стороной на стекло и к каждому концу слоя присоединяют электрические клеммы. По</w:t>
            </w:r>
            <w:r>
              <w:rPr>
                <w:color w:val="000000"/>
                <w:sz w:val="28"/>
                <w:szCs w:val="28"/>
              </w:rPr>
              <w:t>дключение камеры к блоку питания</w:t>
            </w:r>
            <w:r w:rsidRPr="00966125">
              <w:rPr>
                <w:color w:val="000000"/>
                <w:sz w:val="28"/>
                <w:szCs w:val="28"/>
              </w:rPr>
              <w:t xml:space="preserve"> осуществляется при помощи сетевых разъемов, закрепленных на свободных концах разноцветных шнуров. Шнуры обычно красного и черного цвета. Положительный вывод блока питания подключается к сетевому разъему, маркированному красным цветом. Отрицательный вывод подключается к сетевому разъему, маркированному черным цветом.</w:t>
            </w:r>
          </w:p>
          <w:p w14:paraId="395B881C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966125">
              <w:rPr>
                <w:color w:val="000000"/>
                <w:sz w:val="28"/>
                <w:szCs w:val="28"/>
              </w:rPr>
              <w:lastRenderedPageBreak/>
              <w:t>В комплекте с камерой также идут гребенки для формирования лунок в геле.</w:t>
            </w:r>
          </w:p>
          <w:p w14:paraId="0781725E" w14:textId="77777777" w:rsidR="006B60A7" w:rsidRPr="00966125" w:rsidRDefault="006B60A7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04EC0A2" w14:textId="77777777" w:rsidR="006B60A7" w:rsidRDefault="006B60A7" w:rsidP="006B60A7">
      <w:pPr>
        <w:rPr>
          <w:rFonts w:ascii="Times New Roman" w:hAnsi="Times New Roman" w:cs="Times New Roman"/>
          <w:sz w:val="28"/>
          <w:szCs w:val="28"/>
        </w:rPr>
      </w:pPr>
    </w:p>
    <w:p w14:paraId="1840F333" w14:textId="77777777" w:rsidR="006B60A7" w:rsidRDefault="006B60A7" w:rsidP="006B6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90343" w14:textId="77777777" w:rsidR="006B60A7" w:rsidRDefault="006B60A7" w:rsidP="006B60A7">
      <w:pPr>
        <w:rPr>
          <w:rFonts w:ascii="Times New Roman" w:hAnsi="Times New Roman" w:cs="Times New Roman"/>
          <w:sz w:val="28"/>
          <w:szCs w:val="28"/>
        </w:rPr>
      </w:pPr>
    </w:p>
    <w:p w14:paraId="42EF0D03" w14:textId="77777777" w:rsidR="006B60A7" w:rsidRDefault="006B60A7" w:rsidP="006B6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BD751" w14:textId="77777777" w:rsidR="004C6FD9" w:rsidRPr="009460C0" w:rsidRDefault="004C6FD9" w:rsidP="004C6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КАЗАНСКИЙ ГМУ МИНЗДРАВА РОССИИ</w:t>
      </w:r>
    </w:p>
    <w:p w14:paraId="7B6021DA" w14:textId="77777777" w:rsidR="004C6FD9" w:rsidRDefault="004C6FD9" w:rsidP="004C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C0">
        <w:rPr>
          <w:rFonts w:ascii="Times New Roman" w:hAnsi="Times New Roman" w:cs="Times New Roman"/>
          <w:b/>
          <w:sz w:val="28"/>
          <w:szCs w:val="28"/>
        </w:rPr>
        <w:t>Институт фармации</w:t>
      </w:r>
    </w:p>
    <w:p w14:paraId="31FFA9D3" w14:textId="77777777" w:rsidR="004C6FD9" w:rsidRPr="009460C0" w:rsidRDefault="004C6FD9" w:rsidP="004C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30.05.02 Медицинская биофизика</w:t>
      </w:r>
    </w:p>
    <w:p w14:paraId="3822C06C" w14:textId="77777777" w:rsidR="004C6FD9" w:rsidRPr="00765738" w:rsidRDefault="004C6FD9" w:rsidP="004C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8">
        <w:rPr>
          <w:rFonts w:ascii="Times New Roman" w:hAnsi="Times New Roman" w:cs="Times New Roman"/>
          <w:b/>
          <w:sz w:val="28"/>
          <w:szCs w:val="28"/>
        </w:rPr>
        <w:t>Медицинская биотехнология</w:t>
      </w:r>
    </w:p>
    <w:p w14:paraId="283CAEA0" w14:textId="600E4AC6" w:rsidR="004C6FD9" w:rsidRDefault="004C6FD9" w:rsidP="004C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8">
        <w:rPr>
          <w:rFonts w:ascii="Times New Roman" w:hAnsi="Times New Roman" w:cs="Times New Roman"/>
          <w:b/>
          <w:sz w:val="28"/>
          <w:szCs w:val="28"/>
        </w:rPr>
        <w:t>Экзаменационный билет №</w:t>
      </w:r>
    </w:p>
    <w:p w14:paraId="3B03FD3A" w14:textId="77777777" w:rsidR="004C6FD9" w:rsidRDefault="004C6FD9" w:rsidP="004C6FD9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A2486D">
        <w:rPr>
          <w:color w:val="000000"/>
          <w:sz w:val="28"/>
          <w:szCs w:val="28"/>
        </w:rPr>
        <w:t xml:space="preserve">Биообъекты растительного происхождения. Дикорастущие, плантационные растения, водоросли. Культуры растительных тканей. Основные </w:t>
      </w:r>
      <w:proofErr w:type="spellStart"/>
      <w:proofErr w:type="gramStart"/>
      <w:r w:rsidRPr="00A2486D">
        <w:rPr>
          <w:color w:val="000000"/>
          <w:sz w:val="28"/>
          <w:szCs w:val="28"/>
        </w:rPr>
        <w:t>группы,получаемых</w:t>
      </w:r>
      <w:proofErr w:type="spellEnd"/>
      <w:proofErr w:type="gramEnd"/>
      <w:r w:rsidRPr="00A2486D">
        <w:rPr>
          <w:color w:val="000000"/>
          <w:sz w:val="28"/>
          <w:szCs w:val="28"/>
        </w:rPr>
        <w:t xml:space="preserve"> БАВ</w:t>
      </w:r>
      <w:r>
        <w:rPr>
          <w:color w:val="000000"/>
          <w:sz w:val="28"/>
          <w:szCs w:val="28"/>
        </w:rPr>
        <w:t>(25б.)</w:t>
      </w:r>
    </w:p>
    <w:p w14:paraId="23167064" w14:textId="77777777" w:rsidR="004C6FD9" w:rsidRDefault="004C6FD9" w:rsidP="004C6FD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Понятие </w:t>
      </w:r>
      <w:proofErr w:type="spellStart"/>
      <w:r>
        <w:rPr>
          <w:color w:val="000000"/>
          <w:sz w:val="28"/>
          <w:szCs w:val="28"/>
        </w:rPr>
        <w:t>культуральная</w:t>
      </w:r>
      <w:proofErr w:type="spellEnd"/>
      <w:r>
        <w:rPr>
          <w:color w:val="000000"/>
          <w:sz w:val="28"/>
          <w:szCs w:val="28"/>
        </w:rPr>
        <w:t xml:space="preserve"> жидкость. </w:t>
      </w:r>
      <w:r w:rsidRPr="00A2486D">
        <w:rPr>
          <w:color w:val="000000"/>
          <w:sz w:val="28"/>
          <w:szCs w:val="28"/>
        </w:rPr>
        <w:t xml:space="preserve">Предварительная обработка </w:t>
      </w:r>
      <w:proofErr w:type="spellStart"/>
      <w:r w:rsidRPr="00A2486D">
        <w:rPr>
          <w:color w:val="000000"/>
          <w:sz w:val="28"/>
          <w:szCs w:val="28"/>
        </w:rPr>
        <w:t>культуральной</w:t>
      </w:r>
      <w:proofErr w:type="spellEnd"/>
      <w:r w:rsidRPr="00A2486D">
        <w:rPr>
          <w:color w:val="000000"/>
          <w:sz w:val="28"/>
          <w:szCs w:val="28"/>
        </w:rPr>
        <w:t xml:space="preserve"> суспензии для более полного разделения фаз. Кислотная коагуляция. Тепловая коагуляция. Внесение </w:t>
      </w:r>
      <w:proofErr w:type="gramStart"/>
      <w:r w:rsidRPr="00A2486D">
        <w:rPr>
          <w:color w:val="000000"/>
          <w:sz w:val="28"/>
          <w:szCs w:val="28"/>
        </w:rPr>
        <w:t>электролитов.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25б.)</w:t>
      </w:r>
    </w:p>
    <w:p w14:paraId="2EE26965" w14:textId="77777777" w:rsidR="004C6FD9" w:rsidRPr="00A2486D" w:rsidRDefault="004C6FD9" w:rsidP="004C6F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A2486D">
        <w:rPr>
          <w:rFonts w:ascii="Times New Roman" w:hAnsi="Times New Roman" w:cs="Times New Roman"/>
          <w:color w:val="000000"/>
          <w:sz w:val="28"/>
          <w:szCs w:val="28"/>
        </w:rPr>
        <w:t>Понятие  гель</w:t>
      </w:r>
      <w:proofErr w:type="gramEnd"/>
      <w:r w:rsidRPr="00A2486D">
        <w:rPr>
          <w:rFonts w:ascii="Times New Roman" w:hAnsi="Times New Roman" w:cs="Times New Roman"/>
          <w:color w:val="000000"/>
          <w:sz w:val="28"/>
          <w:szCs w:val="28"/>
        </w:rPr>
        <w:t>-электрофорез. Сущность метода.  Основные этапы проведения гель-электрофореза и их характеристика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(25б.)</w:t>
      </w:r>
    </w:p>
    <w:p w14:paraId="3EF222F4" w14:textId="77777777" w:rsidR="004C6FD9" w:rsidRDefault="004C6FD9" w:rsidP="004C6FD9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A33CD9E" w14:textId="77777777" w:rsidR="004C6FD9" w:rsidRDefault="004C6FD9" w:rsidP="004C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6125">
        <w:rPr>
          <w:rFonts w:ascii="Times New Roman" w:hAnsi="Times New Roman" w:cs="Times New Roman"/>
          <w:sz w:val="28"/>
          <w:szCs w:val="28"/>
        </w:rPr>
        <w:t xml:space="preserve">Как известно, при использовании клеточной </w:t>
      </w:r>
      <w:proofErr w:type="gramStart"/>
      <w:r w:rsidRPr="00966125">
        <w:rPr>
          <w:rFonts w:ascii="Times New Roman" w:hAnsi="Times New Roman" w:cs="Times New Roman"/>
          <w:sz w:val="28"/>
          <w:szCs w:val="28"/>
        </w:rPr>
        <w:t>инженерии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6125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966125">
        <w:rPr>
          <w:rFonts w:ascii="Times New Roman" w:hAnsi="Times New Roman" w:cs="Times New Roman"/>
          <w:sz w:val="28"/>
          <w:szCs w:val="28"/>
        </w:rPr>
        <w:t xml:space="preserve"> создании новых продуцентов </w:t>
      </w:r>
      <w:r>
        <w:rPr>
          <w:rFonts w:ascii="Times New Roman" w:hAnsi="Times New Roman" w:cs="Times New Roman"/>
          <w:sz w:val="28"/>
          <w:szCs w:val="28"/>
        </w:rPr>
        <w:t xml:space="preserve">широко применяют методику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</w:t>
      </w:r>
      <w:r w:rsidRPr="00966125">
        <w:rPr>
          <w:rFonts w:ascii="Times New Roman" w:hAnsi="Times New Roman" w:cs="Times New Roman"/>
          <w:sz w:val="28"/>
          <w:szCs w:val="28"/>
        </w:rPr>
        <w:t>пластирования</w:t>
      </w:r>
      <w:proofErr w:type="spellEnd"/>
      <w:r w:rsidRPr="00966125">
        <w:rPr>
          <w:rFonts w:ascii="Times New Roman" w:hAnsi="Times New Roman" w:cs="Times New Roman"/>
          <w:sz w:val="28"/>
          <w:szCs w:val="28"/>
        </w:rPr>
        <w:t xml:space="preserve"> (получения протопластов) как процесс конструкции гибридных структур. </w:t>
      </w:r>
    </w:p>
    <w:p w14:paraId="60642493" w14:textId="77777777" w:rsidR="004C6FD9" w:rsidRDefault="004C6FD9" w:rsidP="004C6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25">
        <w:rPr>
          <w:rFonts w:ascii="Times New Roman" w:hAnsi="Times New Roman" w:cs="Times New Roman"/>
          <w:sz w:val="28"/>
          <w:szCs w:val="28"/>
        </w:rPr>
        <w:t xml:space="preserve">В плане решения задачи получения новых продуцентов как источников новых ЛС предложите: </w:t>
      </w:r>
    </w:p>
    <w:p w14:paraId="7CDC171B" w14:textId="77777777" w:rsidR="004C6FD9" w:rsidRDefault="004C6FD9" w:rsidP="004C6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25">
        <w:rPr>
          <w:rFonts w:ascii="Times New Roman" w:hAnsi="Times New Roman" w:cs="Times New Roman"/>
          <w:sz w:val="28"/>
          <w:szCs w:val="28"/>
        </w:rPr>
        <w:sym w:font="Symbol" w:char="F02D"/>
      </w:r>
      <w:r w:rsidRPr="00966125">
        <w:rPr>
          <w:rFonts w:ascii="Times New Roman" w:hAnsi="Times New Roman" w:cs="Times New Roman"/>
          <w:sz w:val="28"/>
          <w:szCs w:val="28"/>
        </w:rPr>
        <w:t xml:space="preserve"> схему получения протопластов и гибридных структур; </w:t>
      </w:r>
    </w:p>
    <w:p w14:paraId="226F62BE" w14:textId="77777777" w:rsidR="004C6FD9" w:rsidRDefault="004C6FD9" w:rsidP="004C6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25">
        <w:rPr>
          <w:rFonts w:ascii="Times New Roman" w:hAnsi="Times New Roman" w:cs="Times New Roman"/>
          <w:sz w:val="28"/>
          <w:szCs w:val="28"/>
        </w:rPr>
        <w:sym w:font="Symbol" w:char="F02D"/>
      </w:r>
      <w:r w:rsidRPr="00966125">
        <w:rPr>
          <w:rFonts w:ascii="Times New Roman" w:hAnsi="Times New Roman" w:cs="Times New Roman"/>
          <w:sz w:val="28"/>
          <w:szCs w:val="28"/>
        </w:rPr>
        <w:t xml:space="preserve"> конечные цели, достигаемые с помощью продуктов гибридной </w:t>
      </w:r>
      <w:proofErr w:type="gramStart"/>
      <w:r w:rsidRPr="00966125">
        <w:rPr>
          <w:rFonts w:ascii="Times New Roman" w:hAnsi="Times New Roman" w:cs="Times New Roman"/>
          <w:sz w:val="28"/>
          <w:szCs w:val="28"/>
        </w:rPr>
        <w:t>природы.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25б.)</w:t>
      </w:r>
    </w:p>
    <w:p w14:paraId="262BD749" w14:textId="77777777" w:rsidR="004C6FD9" w:rsidRDefault="004C6FD9" w:rsidP="004C6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EED133" w14:textId="77777777" w:rsidR="004C6FD9" w:rsidRPr="00966125" w:rsidRDefault="004C6FD9" w:rsidP="004C6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DC8EE2" w14:textId="77777777" w:rsidR="004C6FD9" w:rsidRPr="00CB1D43" w:rsidRDefault="004C6FD9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CB1D43">
        <w:rPr>
          <w:b/>
          <w:color w:val="000000"/>
          <w:sz w:val="28"/>
          <w:szCs w:val="28"/>
        </w:rPr>
        <w:t>Зам. директора по образовательной</w:t>
      </w:r>
    </w:p>
    <w:p w14:paraId="46624998" w14:textId="4D4BA5FF" w:rsidR="004C6FD9" w:rsidRDefault="004C6FD9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CB1D43">
        <w:rPr>
          <w:b/>
          <w:color w:val="000000"/>
          <w:sz w:val="28"/>
          <w:szCs w:val="28"/>
        </w:rPr>
        <w:t>деятельности, профессор                                                          Егорова С.Н.</w:t>
      </w:r>
    </w:p>
    <w:p w14:paraId="6A2C0B4A" w14:textId="36BA060D" w:rsidR="00851A8B" w:rsidRDefault="00851A8B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14:paraId="1986F758" w14:textId="0C085E3D" w:rsidR="00851A8B" w:rsidRDefault="001F0CB5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ответа на билет №2</w:t>
      </w:r>
    </w:p>
    <w:p w14:paraId="4367CEA3" w14:textId="6E24F143" w:rsidR="00851A8B" w:rsidRDefault="00851A8B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Алгоритм ответа </w:t>
      </w:r>
    </w:p>
    <w:p w14:paraId="1A488CE8" w14:textId="0F719A21" w:rsidR="001F0CB5" w:rsidRDefault="001F0CB5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Билет №</w:t>
      </w:r>
    </w:p>
    <w:p w14:paraId="65D16873" w14:textId="3A9D8780" w:rsidR="001F0CB5" w:rsidRDefault="001F0CB5" w:rsidP="001F0CB5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486D">
        <w:rPr>
          <w:color w:val="000000"/>
          <w:sz w:val="28"/>
          <w:szCs w:val="28"/>
        </w:rPr>
        <w:t>Биообъекты растительного происхождения. Дикорастущие, плантационные растения, водоросли. Культуры растительных тканей. Основные группы,</w:t>
      </w:r>
      <w:r w:rsidR="007F06BD">
        <w:rPr>
          <w:color w:val="000000"/>
          <w:sz w:val="28"/>
          <w:szCs w:val="28"/>
        </w:rPr>
        <w:t xml:space="preserve"> </w:t>
      </w:r>
      <w:r w:rsidRPr="00A2486D">
        <w:rPr>
          <w:color w:val="000000"/>
          <w:sz w:val="28"/>
          <w:szCs w:val="28"/>
        </w:rPr>
        <w:t xml:space="preserve">получаемых </w:t>
      </w:r>
      <w:proofErr w:type="gramStart"/>
      <w:r w:rsidRPr="00A2486D">
        <w:rPr>
          <w:color w:val="000000"/>
          <w:sz w:val="28"/>
          <w:szCs w:val="28"/>
        </w:rPr>
        <w:t>БАВ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25б.)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F0CB5" w14:paraId="7CF041DE" w14:textId="77777777" w:rsidTr="008078C4">
        <w:tc>
          <w:tcPr>
            <w:tcW w:w="3114" w:type="dxa"/>
          </w:tcPr>
          <w:p w14:paraId="2DA0E483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ответа</w:t>
            </w:r>
          </w:p>
        </w:tc>
        <w:tc>
          <w:tcPr>
            <w:tcW w:w="6231" w:type="dxa"/>
          </w:tcPr>
          <w:p w14:paraId="106B3C2D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ответа</w:t>
            </w:r>
          </w:p>
        </w:tc>
      </w:tr>
      <w:tr w:rsidR="001F0CB5" w:rsidRPr="00B138F3" w14:paraId="7BE6A037" w14:textId="77777777" w:rsidTr="008078C4">
        <w:tc>
          <w:tcPr>
            <w:tcW w:w="3114" w:type="dxa"/>
          </w:tcPr>
          <w:p w14:paraId="281BD258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Культивирование клеток растений</w:t>
            </w:r>
            <w:r w:rsidRPr="00B138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4E6134A3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022D33AD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1B241AE3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5328424B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4A842132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49FA4EDC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22B023A4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5A541CA0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67DAFBFE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57021F41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0775F49B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533598AD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4A2F11CB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0ACA76A3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1435EF2F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742598BD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6161937A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7763A33B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447A0E90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198D752B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62D4B7B4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1598605D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11B59FD0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7FC0A1BC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1C09ABD3" w14:textId="77777777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640519FF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07C2F9FB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46CD03D5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4DDC4C7E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23B7E846" w14:textId="77777777" w:rsidR="001F0CB5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</w:p>
          <w:p w14:paraId="3A118150" w14:textId="176F4BB4" w:rsidR="001F0CB5" w:rsidRPr="00B138F3" w:rsidRDefault="001F0CB5" w:rsidP="008078C4">
            <w:pPr>
              <w:pStyle w:val="1"/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B138F3">
              <w:rPr>
                <w:sz w:val="28"/>
                <w:szCs w:val="28"/>
              </w:rPr>
              <w:t>Каллусные</w:t>
            </w:r>
            <w:proofErr w:type="spellEnd"/>
            <w:r w:rsidRPr="00B138F3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6231" w:type="dxa"/>
          </w:tcPr>
          <w:p w14:paraId="4C9AB4BA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Культуры растительных клеток используют:</w:t>
            </w:r>
          </w:p>
          <w:p w14:paraId="6614152A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в фундаментальных исследованиях для получения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препаративных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 вторичных метаболитов;</w:t>
            </w:r>
          </w:p>
          <w:p w14:paraId="2B7CE50B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для выведения растений с улучшенными свойствами;</w:t>
            </w:r>
          </w:p>
          <w:p w14:paraId="716BA957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3.для получения устойчивых к вирусам декоративных и садовых растений;</w:t>
            </w:r>
          </w:p>
          <w:p w14:paraId="4A4C6059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для получения трансгенных растений;</w:t>
            </w:r>
          </w:p>
          <w:p w14:paraId="6F1905FA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для сохранения исчезающих растений; </w:t>
            </w:r>
          </w:p>
          <w:p w14:paraId="2E074B3F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органа растения, выращенного в стерильных </w:t>
            </w:r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условиях  из</w:t>
            </w:r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семени, выделяют </w:t>
            </w:r>
            <w:proofErr w:type="spellStart"/>
            <w:r w:rsidRPr="00B138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эксплант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(ткань) и переносят ее на твердую или жидкую питательную среду.</w:t>
            </w:r>
          </w:p>
          <w:p w14:paraId="68DE7A70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настоящее время известно большое количество различных по составу питательных сред. Однако наиболее часто при выращивании изолированных растительных тканей в условиях 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invitro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 среда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Т.Мурасиге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Ф.Скуга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впервые составленные в 1962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году.Эта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среда имеет сбалансированный состав питательных веществ и отличается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сооотношением</w:t>
            </w:r>
            <w:proofErr w:type="spellEnd"/>
            <w:r w:rsidRPr="00C34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аммонийного и нитратного </w:t>
            </w:r>
            <w:proofErr w:type="spellStart"/>
            <w:r w:rsidRPr="00C34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азота.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Чаще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применяют синтетические питательные среды с большим числом 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ингредиентов (до 20-25). Эффективным источником углерода является глюкоза или сахароза, а источником азота - аммониевые соли неорганических кислот, мочевина и смесь аминокислот. Обязательно входят микроэлементы, используемые в виде концентрата из 6-8 солей марки «ХЧ</w:t>
            </w:r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 не</w:t>
            </w:r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содержащие примеси. Важным для выращивания растительных клеток являются фитогормоны (ауксин,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кинетин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индолуксусная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гиббереллиновая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кислоты</w:t>
            </w:r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B138F3">
              <w:rPr>
                <w:color w:val="000000" w:themeColor="text1"/>
                <w:sz w:val="28"/>
                <w:szCs w:val="28"/>
              </w:rPr>
              <w:t>.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поддерживают в стерильных контролируемых условиях (свет,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воздух,температура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климатических </w:t>
            </w:r>
            <w:r w:rsidRPr="00B138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камерах.</w:t>
            </w:r>
          </w:p>
          <w:p w14:paraId="3A0C10A0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38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Каллусные</w:t>
            </w:r>
            <w:proofErr w:type="spellEnd"/>
            <w:r w:rsidRPr="00B138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38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культуры.Каллус</w:t>
            </w:r>
            <w:proofErr w:type="spellEnd"/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-это неоформленная взрослая раневая ткань, возникающая в местах выделения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эксплантов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растений. Каллусы выращивают в чашках с агаром в виде поверхностных культур , после чего их можно использовать для получения культур недифференцированных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омнипотентных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растительных </w:t>
            </w:r>
            <w:proofErr w:type="spellStart"/>
            <w:r w:rsidRPr="00023C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клеток.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типу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клетокполучаемого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материала: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меристемные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гаплоидные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культуры.Мерисистема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-это растительные стволовые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клетки,обладающие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способностью к неограниченному делению. Их выделяют в стерильных условиях в виде вегетативных конусов из </w:t>
            </w:r>
            <w:proofErr w:type="spellStart"/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побегов,корней</w:t>
            </w:r>
            <w:proofErr w:type="spellEnd"/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пазушных почек и культивируют как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каллусную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суспензионную культуру. Недостаток этих культур: отсутствие устойчивости к возбудителям заболеваний растений.</w:t>
            </w:r>
          </w:p>
        </w:tc>
      </w:tr>
      <w:tr w:rsidR="001F0CB5" w:rsidRPr="00B138F3" w14:paraId="0574BD4A" w14:textId="77777777" w:rsidTr="008078C4">
        <w:tc>
          <w:tcPr>
            <w:tcW w:w="3114" w:type="dxa"/>
          </w:tcPr>
          <w:p w14:paraId="599D52DE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Суспензионные культуры</w:t>
            </w:r>
          </w:p>
        </w:tc>
        <w:tc>
          <w:tcPr>
            <w:tcW w:w="6231" w:type="dxa"/>
          </w:tcPr>
          <w:p w14:paraId="0380F647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Культуры клеток растений, выращиваемые в жидкой питательной среде, обычно называют </w:t>
            </w:r>
            <w:r w:rsidRPr="00B138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суспензионными культурами.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Отдельные клетки, небольшие группы или достаточно крупные 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агрегаты (более 50 клеток) выращивают во взвешенном состоянии в </w:t>
            </w:r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жидкой  среде</w:t>
            </w:r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1F0CB5" w:rsidRPr="00B138F3" w14:paraId="23D733A5" w14:textId="77777777" w:rsidTr="008078C4">
        <w:tc>
          <w:tcPr>
            <w:tcW w:w="3114" w:type="dxa"/>
          </w:tcPr>
          <w:p w14:paraId="6A8E7BE6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Преимущества суспензионных культур перед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каллусными</w:t>
            </w:r>
            <w:proofErr w:type="spellEnd"/>
          </w:p>
        </w:tc>
        <w:tc>
          <w:tcPr>
            <w:tcW w:w="6231" w:type="dxa"/>
          </w:tcPr>
          <w:p w14:paraId="77341359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Эти культуры представляют собой относительно гомогенную популяцию клеток, поэтому можно получить хорошие воспроизводимые  результаты по влиянию экзогенных факторов на метаболизм и рост клеточных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популяций.Важным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преимуществом при выделении ферментов или продуктов вторичного метаболизма является отсутствие у большинства суспензионных культур хлорофилла и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каротиноидных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пигментов. Обрабатывая такие культуры </w:t>
            </w:r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фитогормонами</w:t>
            </w:r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можно получить целые растения, способные к воспроизводству.</w:t>
            </w:r>
          </w:p>
        </w:tc>
      </w:tr>
      <w:tr w:rsidR="001F0CB5" w:rsidRPr="00B138F3" w14:paraId="104C8668" w14:textId="77777777" w:rsidTr="008078C4">
        <w:tc>
          <w:tcPr>
            <w:tcW w:w="3114" w:type="dxa"/>
          </w:tcPr>
          <w:p w14:paraId="11E51397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каллусных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</w:t>
            </w:r>
          </w:p>
        </w:tc>
        <w:tc>
          <w:tcPr>
            <w:tcW w:w="6231" w:type="dxa"/>
          </w:tcPr>
          <w:p w14:paraId="1C2D48BF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Суспензионные культуры клеток широко используются в качестве модельных систем для изучения путей вторичного метаболизма , индукции ферментов и связи их с событиями клеточного цикла, экспрессии и репрессии отдельных генов, деградации чужеродных соединений , а также как исходный материал для очистки ферментов.</w:t>
            </w:r>
          </w:p>
        </w:tc>
      </w:tr>
      <w:tr w:rsidR="001F0CB5" w:rsidRPr="00B138F3" w14:paraId="03B78926" w14:textId="77777777" w:rsidTr="008078C4">
        <w:tc>
          <w:tcPr>
            <w:tcW w:w="3114" w:type="dxa"/>
          </w:tcPr>
          <w:p w14:paraId="62CCEE0A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группы получаемых БАВ</w:t>
            </w:r>
          </w:p>
        </w:tc>
        <w:tc>
          <w:tcPr>
            <w:tcW w:w="6231" w:type="dxa"/>
          </w:tcPr>
          <w:p w14:paraId="6AD4E08E" w14:textId="77777777" w:rsidR="001F0CB5" w:rsidRPr="00B138F3" w:rsidRDefault="001F0CB5" w:rsidP="00807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Основой биотехнологического использования культур тканей растений является способность клеток 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invitro</w:t>
            </w:r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синтезировать самые разнообразные группы веществ: фенольные </w:t>
            </w:r>
            <w:proofErr w:type="spellStart"/>
            <w:proofErr w:type="gram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соединения,гликозиды</w:t>
            </w:r>
            <w:proofErr w:type="gram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,эфирные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масла, </w:t>
            </w:r>
            <w:proofErr w:type="spellStart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каратиноиды,смолы,алколоиды</w:t>
            </w:r>
            <w:proofErr w:type="spellEnd"/>
            <w:r w:rsidRPr="00B1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другие природные соединения.</w:t>
            </w:r>
          </w:p>
        </w:tc>
      </w:tr>
    </w:tbl>
    <w:p w14:paraId="3315171A" w14:textId="77777777" w:rsidR="001F0CB5" w:rsidRDefault="001F0CB5" w:rsidP="001F0CB5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Понятие </w:t>
      </w:r>
      <w:proofErr w:type="spellStart"/>
      <w:r>
        <w:rPr>
          <w:color w:val="000000"/>
          <w:sz w:val="28"/>
          <w:szCs w:val="28"/>
        </w:rPr>
        <w:t>культуральная</w:t>
      </w:r>
      <w:proofErr w:type="spellEnd"/>
      <w:r>
        <w:rPr>
          <w:color w:val="000000"/>
          <w:sz w:val="28"/>
          <w:szCs w:val="28"/>
        </w:rPr>
        <w:t xml:space="preserve"> жидкость. </w:t>
      </w:r>
      <w:r w:rsidRPr="00A2486D">
        <w:rPr>
          <w:color w:val="000000"/>
          <w:sz w:val="28"/>
          <w:szCs w:val="28"/>
        </w:rPr>
        <w:t xml:space="preserve">Предварительная обработка </w:t>
      </w:r>
      <w:proofErr w:type="spellStart"/>
      <w:r w:rsidRPr="00A2486D">
        <w:rPr>
          <w:color w:val="000000"/>
          <w:sz w:val="28"/>
          <w:szCs w:val="28"/>
        </w:rPr>
        <w:t>культуральной</w:t>
      </w:r>
      <w:proofErr w:type="spellEnd"/>
      <w:r w:rsidRPr="00A2486D">
        <w:rPr>
          <w:color w:val="000000"/>
          <w:sz w:val="28"/>
          <w:szCs w:val="28"/>
        </w:rPr>
        <w:t xml:space="preserve"> суспензии для более полного разделения фаз. Кислотная коагуляция. Тепловая коагуляция. Внесение </w:t>
      </w:r>
      <w:proofErr w:type="gramStart"/>
      <w:r w:rsidRPr="00A2486D">
        <w:rPr>
          <w:color w:val="000000"/>
          <w:sz w:val="28"/>
          <w:szCs w:val="28"/>
        </w:rPr>
        <w:t>электролитов.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25б.)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F0CB5" w:rsidRPr="001F2F28" w14:paraId="4BA71B19" w14:textId="77777777" w:rsidTr="008078C4">
        <w:tc>
          <w:tcPr>
            <w:tcW w:w="3114" w:type="dxa"/>
          </w:tcPr>
          <w:p w14:paraId="4B23FEEF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Компонент ответа</w:t>
            </w:r>
          </w:p>
        </w:tc>
        <w:tc>
          <w:tcPr>
            <w:tcW w:w="6231" w:type="dxa"/>
          </w:tcPr>
          <w:p w14:paraId="3EF80365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Содержание ответа</w:t>
            </w:r>
          </w:p>
        </w:tc>
      </w:tr>
      <w:tr w:rsidR="001F0CB5" w:rsidRPr="001F2F28" w14:paraId="1DE681BD" w14:textId="77777777" w:rsidTr="008078C4">
        <w:tc>
          <w:tcPr>
            <w:tcW w:w="3114" w:type="dxa"/>
          </w:tcPr>
          <w:p w14:paraId="64C76D04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lastRenderedPageBreak/>
              <w:t xml:space="preserve">Понятие </w:t>
            </w:r>
            <w:proofErr w:type="spellStart"/>
            <w:r w:rsidRPr="001F2F28">
              <w:rPr>
                <w:sz w:val="28"/>
                <w:szCs w:val="28"/>
              </w:rPr>
              <w:t>культуральная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жидкость</w:t>
            </w:r>
          </w:p>
        </w:tc>
        <w:tc>
          <w:tcPr>
            <w:tcW w:w="6231" w:type="dxa"/>
          </w:tcPr>
          <w:p w14:paraId="51AE119C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Жидкость образуемая в процессе ферментации микроорганизмов и содержащий целевой </w:t>
            </w:r>
            <w:proofErr w:type="spellStart"/>
            <w:proofErr w:type="gramStart"/>
            <w:r w:rsidRPr="001F2F28">
              <w:rPr>
                <w:sz w:val="28"/>
                <w:szCs w:val="28"/>
              </w:rPr>
              <w:t>продукт.Культуральную</w:t>
            </w:r>
            <w:proofErr w:type="spellEnd"/>
            <w:proofErr w:type="gramEnd"/>
            <w:r w:rsidRPr="001F2F28">
              <w:rPr>
                <w:sz w:val="28"/>
                <w:szCs w:val="28"/>
              </w:rPr>
              <w:t xml:space="preserve"> жидкость можно разделить на 3 типа: бактерий, грибов и актиномицетов. </w:t>
            </w:r>
            <w:proofErr w:type="spellStart"/>
            <w:r w:rsidRPr="001F2F28">
              <w:rPr>
                <w:sz w:val="28"/>
                <w:szCs w:val="28"/>
              </w:rPr>
              <w:t>К.</w:t>
            </w:r>
            <w:proofErr w:type="gramStart"/>
            <w:r w:rsidRPr="001F2F28">
              <w:rPr>
                <w:sz w:val="28"/>
                <w:szCs w:val="28"/>
              </w:rPr>
              <w:t>Ж.актиномицетов</w:t>
            </w:r>
            <w:proofErr w:type="spellEnd"/>
            <w:proofErr w:type="gramEnd"/>
            <w:r w:rsidRPr="001F2F28">
              <w:rPr>
                <w:sz w:val="28"/>
                <w:szCs w:val="28"/>
              </w:rPr>
              <w:t xml:space="preserve"> требует предварительной обработки из-за липкости, слизистости, переплетенных нитей. </w:t>
            </w:r>
          </w:p>
        </w:tc>
      </w:tr>
      <w:tr w:rsidR="001F0CB5" w:rsidRPr="001F2F28" w14:paraId="63DA4020" w14:textId="77777777" w:rsidTr="008078C4">
        <w:tc>
          <w:tcPr>
            <w:tcW w:w="3114" w:type="dxa"/>
          </w:tcPr>
          <w:p w14:paraId="2F0BF100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Цель предварительной обработки </w:t>
            </w:r>
            <w:proofErr w:type="spellStart"/>
            <w:r w:rsidRPr="001F2F28">
              <w:rPr>
                <w:sz w:val="28"/>
                <w:szCs w:val="28"/>
              </w:rPr>
              <w:t>культуральной</w:t>
            </w:r>
            <w:proofErr w:type="spellEnd"/>
            <w:r w:rsidRPr="001F2F28">
              <w:rPr>
                <w:sz w:val="28"/>
                <w:szCs w:val="28"/>
              </w:rPr>
              <w:t xml:space="preserve"> суспензии</w:t>
            </w:r>
          </w:p>
        </w:tc>
        <w:tc>
          <w:tcPr>
            <w:tcW w:w="6231" w:type="dxa"/>
          </w:tcPr>
          <w:p w14:paraId="78294F75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Для </w:t>
            </w:r>
            <w:proofErr w:type="gramStart"/>
            <w:r w:rsidRPr="001F2F28">
              <w:rPr>
                <w:sz w:val="28"/>
                <w:szCs w:val="28"/>
              </w:rPr>
              <w:t>ускорения  фильтрации</w:t>
            </w:r>
            <w:proofErr w:type="gramEnd"/>
            <w:r w:rsidRPr="001F2F28">
              <w:rPr>
                <w:sz w:val="28"/>
                <w:szCs w:val="28"/>
              </w:rPr>
              <w:t xml:space="preserve"> </w:t>
            </w:r>
            <w:proofErr w:type="spellStart"/>
            <w:r w:rsidRPr="001F2F28">
              <w:rPr>
                <w:sz w:val="28"/>
                <w:szCs w:val="28"/>
              </w:rPr>
              <w:t>культуральной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жидкости перед отделением </w:t>
            </w:r>
            <w:proofErr w:type="spellStart"/>
            <w:r w:rsidRPr="001F2F28">
              <w:rPr>
                <w:sz w:val="28"/>
                <w:szCs w:val="28"/>
              </w:rPr>
              <w:t>мицеллия</w:t>
            </w:r>
            <w:proofErr w:type="spellEnd"/>
            <w:r w:rsidRPr="001F2F28">
              <w:rPr>
                <w:sz w:val="28"/>
                <w:szCs w:val="28"/>
              </w:rPr>
              <w:t xml:space="preserve"> подвергают специальной обработке разными методами</w:t>
            </w:r>
          </w:p>
        </w:tc>
      </w:tr>
      <w:tr w:rsidR="001F0CB5" w:rsidRPr="001F2F28" w14:paraId="19681DE2" w14:textId="77777777" w:rsidTr="008078C4">
        <w:tc>
          <w:tcPr>
            <w:tcW w:w="3114" w:type="dxa"/>
          </w:tcPr>
          <w:p w14:paraId="46DAF8F2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Тепловая коагуляция</w:t>
            </w:r>
          </w:p>
        </w:tc>
        <w:tc>
          <w:tcPr>
            <w:tcW w:w="6231" w:type="dxa"/>
          </w:tcPr>
          <w:p w14:paraId="598D3647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Наиболее простой и «жесткий» метод коагуляции. Используется для </w:t>
            </w:r>
            <w:proofErr w:type="spellStart"/>
            <w:r w:rsidRPr="001F2F28">
              <w:rPr>
                <w:sz w:val="28"/>
                <w:szCs w:val="28"/>
              </w:rPr>
              <w:t>культуральных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жидкостей содержащих метаболиты, не разрушающиеся при нагревании в водной среде (</w:t>
            </w:r>
            <w:proofErr w:type="spellStart"/>
            <w:proofErr w:type="gramStart"/>
            <w:r w:rsidRPr="001F2F28">
              <w:rPr>
                <w:sz w:val="28"/>
                <w:szCs w:val="28"/>
              </w:rPr>
              <w:t>пенициллин,эритромицин</w:t>
            </w:r>
            <w:proofErr w:type="spellEnd"/>
            <w:proofErr w:type="gramEnd"/>
            <w:r w:rsidRPr="001F2F28">
              <w:rPr>
                <w:sz w:val="28"/>
                <w:szCs w:val="28"/>
              </w:rPr>
              <w:t xml:space="preserve">). </w:t>
            </w:r>
            <w:proofErr w:type="spellStart"/>
            <w:r w:rsidRPr="001F2F28">
              <w:rPr>
                <w:sz w:val="28"/>
                <w:szCs w:val="28"/>
              </w:rPr>
              <w:t>Культуральная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жидкость нагревается до температуры 70-90 °С, выдерживается некоторое время и быстро охлаждается.</w:t>
            </w:r>
          </w:p>
        </w:tc>
      </w:tr>
      <w:tr w:rsidR="001F0CB5" w:rsidRPr="001F2F28" w14:paraId="6C43BBD8" w14:textId="77777777" w:rsidTr="008078C4">
        <w:tc>
          <w:tcPr>
            <w:tcW w:w="3114" w:type="dxa"/>
          </w:tcPr>
          <w:p w14:paraId="4A4F23A5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Недостатки тепловой коагуляции</w:t>
            </w:r>
          </w:p>
        </w:tc>
        <w:tc>
          <w:tcPr>
            <w:tcW w:w="6231" w:type="dxa"/>
          </w:tcPr>
          <w:p w14:paraId="591741CA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Антибиотики термолабильны, поэтому происходит инактивация и снижение выхода целевого продукта. Приводит к усилению пигментации </w:t>
            </w:r>
            <w:proofErr w:type="spellStart"/>
            <w:r w:rsidRPr="001F2F28">
              <w:rPr>
                <w:sz w:val="28"/>
                <w:szCs w:val="28"/>
              </w:rPr>
              <w:t>нативного</w:t>
            </w:r>
            <w:proofErr w:type="spellEnd"/>
            <w:r w:rsidRPr="001F2F28">
              <w:rPr>
                <w:sz w:val="28"/>
                <w:szCs w:val="28"/>
              </w:rPr>
              <w:t xml:space="preserve"> раствора, что может отразится на качестве готового продукта. Возможно выделение дополнительных примесей из мицелия, что также ухудшает качество готового продукта</w:t>
            </w:r>
          </w:p>
        </w:tc>
      </w:tr>
      <w:tr w:rsidR="001F0CB5" w:rsidRPr="001F2F28" w14:paraId="1D0CBFA6" w14:textId="77777777" w:rsidTr="008078C4">
        <w:tc>
          <w:tcPr>
            <w:tcW w:w="3114" w:type="dxa"/>
          </w:tcPr>
          <w:p w14:paraId="7D8A4906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Кислотная коагуляция</w:t>
            </w:r>
          </w:p>
        </w:tc>
        <w:tc>
          <w:tcPr>
            <w:tcW w:w="6231" w:type="dxa"/>
          </w:tcPr>
          <w:p w14:paraId="3D205940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Широко применяется при производстве </w:t>
            </w:r>
            <w:proofErr w:type="spellStart"/>
            <w:r w:rsidRPr="001F2F28">
              <w:rPr>
                <w:sz w:val="28"/>
                <w:szCs w:val="28"/>
              </w:rPr>
              <w:t>антибитиков</w:t>
            </w:r>
            <w:proofErr w:type="spellEnd"/>
            <w:r w:rsidRPr="001F2F28">
              <w:rPr>
                <w:sz w:val="28"/>
                <w:szCs w:val="28"/>
              </w:rPr>
              <w:t xml:space="preserve">, сравнительно устойчивых при </w:t>
            </w:r>
            <w:r w:rsidRPr="001F2F28">
              <w:rPr>
                <w:sz w:val="28"/>
                <w:szCs w:val="28"/>
              </w:rPr>
              <w:lastRenderedPageBreak/>
              <w:t>низком значении рН раствора (стрептомицин, тетрациклин рН1,1-1,3)</w:t>
            </w:r>
          </w:p>
        </w:tc>
      </w:tr>
      <w:tr w:rsidR="001F0CB5" w:rsidRPr="001F2F28" w14:paraId="1F81209D" w14:textId="77777777" w:rsidTr="008078C4">
        <w:tc>
          <w:tcPr>
            <w:tcW w:w="3114" w:type="dxa"/>
          </w:tcPr>
          <w:p w14:paraId="0D20FD27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lastRenderedPageBreak/>
              <w:t>Недостатки кислотной коагуляции</w:t>
            </w:r>
          </w:p>
        </w:tc>
        <w:tc>
          <w:tcPr>
            <w:tcW w:w="6231" w:type="dxa"/>
          </w:tcPr>
          <w:p w14:paraId="459C7D56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При низких значениях рН происходит инактивация целевого продукта, снижающий </w:t>
            </w:r>
            <w:proofErr w:type="spellStart"/>
            <w:proofErr w:type="gramStart"/>
            <w:r w:rsidRPr="001F2F28">
              <w:rPr>
                <w:sz w:val="28"/>
                <w:szCs w:val="28"/>
              </w:rPr>
              <w:t>выход.Возможность</w:t>
            </w:r>
            <w:proofErr w:type="spellEnd"/>
            <w:proofErr w:type="gramEnd"/>
            <w:r w:rsidRPr="001F2F28">
              <w:rPr>
                <w:sz w:val="28"/>
                <w:szCs w:val="28"/>
              </w:rPr>
              <w:t xml:space="preserve"> образования дополнительных примесей, затрудняющих процессы выделения и очистки, снижающие качество продукта</w:t>
            </w:r>
          </w:p>
        </w:tc>
      </w:tr>
      <w:tr w:rsidR="001F0CB5" w:rsidRPr="001F2F28" w14:paraId="72008E46" w14:textId="77777777" w:rsidTr="008078C4">
        <w:tc>
          <w:tcPr>
            <w:tcW w:w="3114" w:type="dxa"/>
          </w:tcPr>
          <w:p w14:paraId="37CCEEBE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Внесение электролитов</w:t>
            </w:r>
          </w:p>
        </w:tc>
        <w:tc>
          <w:tcPr>
            <w:tcW w:w="6231" w:type="dxa"/>
          </w:tcPr>
          <w:p w14:paraId="4BEFC258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1.Обработка электролитами имеет ограниченное применение из-за коагуляции белковых коллоидных взвесей без дополнительных мероприятий. Используется для выделения ферментов и называется </w:t>
            </w:r>
            <w:proofErr w:type="spellStart"/>
            <w:r w:rsidRPr="001F2F28">
              <w:rPr>
                <w:sz w:val="28"/>
                <w:szCs w:val="28"/>
              </w:rPr>
              <w:t>высаливанием</w:t>
            </w:r>
            <w:proofErr w:type="spellEnd"/>
            <w:r w:rsidRPr="001F2F28">
              <w:rPr>
                <w:sz w:val="28"/>
                <w:szCs w:val="28"/>
              </w:rPr>
              <w:t>.</w:t>
            </w:r>
          </w:p>
          <w:p w14:paraId="47FF8335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2.Применяют смесь двух электролитов, которые при взаимодействии в </w:t>
            </w:r>
            <w:proofErr w:type="spellStart"/>
            <w:r w:rsidRPr="001F2F28">
              <w:rPr>
                <w:sz w:val="28"/>
                <w:szCs w:val="28"/>
              </w:rPr>
              <w:t>культуральной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жидкости образуют осадок, повышающий плотность твердой фазы, предотвращающий слипание частиц </w:t>
            </w:r>
            <w:proofErr w:type="spellStart"/>
            <w:r w:rsidRPr="001F2F28">
              <w:rPr>
                <w:sz w:val="28"/>
                <w:szCs w:val="28"/>
              </w:rPr>
              <w:t>мицеллия</w:t>
            </w:r>
            <w:proofErr w:type="spellEnd"/>
            <w:r w:rsidRPr="001F2F28">
              <w:rPr>
                <w:sz w:val="28"/>
                <w:szCs w:val="28"/>
              </w:rPr>
              <w:t xml:space="preserve">. Этот метод широко применяется в </w:t>
            </w:r>
            <w:proofErr w:type="spellStart"/>
            <w:r w:rsidRPr="001F2F28">
              <w:rPr>
                <w:sz w:val="28"/>
                <w:szCs w:val="28"/>
              </w:rPr>
              <w:t>биопроизводстве</w:t>
            </w:r>
            <w:proofErr w:type="spellEnd"/>
            <w:r w:rsidRPr="001F2F28">
              <w:rPr>
                <w:sz w:val="28"/>
                <w:szCs w:val="28"/>
              </w:rPr>
              <w:t>.</w:t>
            </w:r>
          </w:p>
          <w:p w14:paraId="30596EE8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3. Обработка </w:t>
            </w:r>
            <w:proofErr w:type="spellStart"/>
            <w:r w:rsidRPr="001F2F28">
              <w:rPr>
                <w:sz w:val="28"/>
                <w:szCs w:val="28"/>
              </w:rPr>
              <w:t>культуральной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жидкости полиэлектролитами позволила увеличить возможности флокуляции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F2F28">
              <w:rPr>
                <w:sz w:val="28"/>
                <w:szCs w:val="28"/>
              </w:rPr>
              <w:t>культуральной</w:t>
            </w:r>
            <w:proofErr w:type="spellEnd"/>
            <w:r w:rsidRPr="001F2F28">
              <w:rPr>
                <w:sz w:val="28"/>
                <w:szCs w:val="28"/>
              </w:rPr>
              <w:t xml:space="preserve"> жидкости антибиотиков с использованием разветвленных полиэлектролитов</w:t>
            </w:r>
          </w:p>
        </w:tc>
      </w:tr>
      <w:tr w:rsidR="001F0CB5" w:rsidRPr="001F2F28" w14:paraId="0C34E865" w14:textId="77777777" w:rsidTr="008078C4">
        <w:tc>
          <w:tcPr>
            <w:tcW w:w="3114" w:type="dxa"/>
          </w:tcPr>
          <w:p w14:paraId="1A5F0506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Достоинства</w:t>
            </w:r>
          </w:p>
        </w:tc>
        <w:tc>
          <w:tcPr>
            <w:tcW w:w="6231" w:type="dxa"/>
          </w:tcPr>
          <w:p w14:paraId="4A5078BE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 xml:space="preserve">Метод является </w:t>
            </w:r>
            <w:proofErr w:type="gramStart"/>
            <w:r w:rsidRPr="001F2F28">
              <w:rPr>
                <w:sz w:val="28"/>
                <w:szCs w:val="28"/>
              </w:rPr>
              <w:t>мягким ,</w:t>
            </w:r>
            <w:proofErr w:type="gramEnd"/>
            <w:r w:rsidRPr="001F2F28">
              <w:rPr>
                <w:sz w:val="28"/>
                <w:szCs w:val="28"/>
              </w:rPr>
              <w:t xml:space="preserve"> продукт не инактивируется, увеличивается скорость фильтрации, депигментация </w:t>
            </w:r>
            <w:proofErr w:type="spellStart"/>
            <w:r w:rsidRPr="001F2F28">
              <w:rPr>
                <w:sz w:val="28"/>
                <w:szCs w:val="28"/>
              </w:rPr>
              <w:t>нативного</w:t>
            </w:r>
            <w:proofErr w:type="spellEnd"/>
            <w:r w:rsidRPr="001F2F28">
              <w:rPr>
                <w:sz w:val="28"/>
                <w:szCs w:val="28"/>
              </w:rPr>
              <w:t xml:space="preserve"> раствора повышает качество продукта</w:t>
            </w:r>
          </w:p>
        </w:tc>
      </w:tr>
      <w:tr w:rsidR="001F0CB5" w:rsidRPr="001F2F28" w14:paraId="6E032339" w14:textId="77777777" w:rsidTr="008078C4">
        <w:tc>
          <w:tcPr>
            <w:tcW w:w="3114" w:type="dxa"/>
          </w:tcPr>
          <w:p w14:paraId="64C41639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1F2F28">
              <w:rPr>
                <w:sz w:val="28"/>
                <w:szCs w:val="28"/>
              </w:rPr>
              <w:t>Недостатки</w:t>
            </w:r>
          </w:p>
        </w:tc>
        <w:tc>
          <w:tcPr>
            <w:tcW w:w="6231" w:type="dxa"/>
          </w:tcPr>
          <w:p w14:paraId="51957700" w14:textId="77777777" w:rsidR="001F0CB5" w:rsidRPr="001F2F28" w:rsidRDefault="001F0CB5" w:rsidP="008078C4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 w:rsidRPr="001F2F28">
              <w:rPr>
                <w:sz w:val="28"/>
                <w:szCs w:val="28"/>
              </w:rPr>
              <w:t>Нестабильность  при</w:t>
            </w:r>
            <w:proofErr w:type="gramEnd"/>
            <w:r w:rsidRPr="001F2F28">
              <w:rPr>
                <w:sz w:val="28"/>
                <w:szCs w:val="28"/>
              </w:rPr>
              <w:t xml:space="preserve"> хранении</w:t>
            </w:r>
          </w:p>
        </w:tc>
      </w:tr>
    </w:tbl>
    <w:p w14:paraId="096B34F3" w14:textId="77777777" w:rsidR="001F0CB5" w:rsidRPr="001F2F28" w:rsidRDefault="001F0CB5" w:rsidP="001F0C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B0FD6" w14:textId="77777777" w:rsidR="001F0CB5" w:rsidRPr="001F2F28" w:rsidRDefault="001F0CB5" w:rsidP="001F0C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B8279" w14:textId="77777777" w:rsidR="001F0CB5" w:rsidRDefault="001F0CB5" w:rsidP="001F0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2486D">
        <w:rPr>
          <w:rFonts w:ascii="Times New Roman" w:hAnsi="Times New Roman" w:cs="Times New Roman"/>
          <w:color w:val="000000"/>
          <w:sz w:val="28"/>
          <w:szCs w:val="28"/>
        </w:rPr>
        <w:t>Понятие  гель</w:t>
      </w:r>
      <w:proofErr w:type="gramEnd"/>
      <w:r w:rsidRPr="00A2486D">
        <w:rPr>
          <w:rFonts w:ascii="Times New Roman" w:hAnsi="Times New Roman" w:cs="Times New Roman"/>
          <w:color w:val="000000"/>
          <w:sz w:val="28"/>
          <w:szCs w:val="28"/>
        </w:rPr>
        <w:t>-электрофорез. Сущность метода.  Основные этапы проведения гель-электрофореза и их характеристика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(25б.)</w:t>
      </w:r>
    </w:p>
    <w:p w14:paraId="31C92E01" w14:textId="77777777" w:rsidR="001F0CB5" w:rsidRDefault="001F0CB5" w:rsidP="001F0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7"/>
        <w:gridCol w:w="6538"/>
      </w:tblGrid>
      <w:tr w:rsidR="001F0CB5" w14:paraId="11461380" w14:textId="77777777" w:rsidTr="008078C4">
        <w:tc>
          <w:tcPr>
            <w:tcW w:w="3085" w:type="dxa"/>
          </w:tcPr>
          <w:p w14:paraId="0DF6B23C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 ответа</w:t>
            </w:r>
          </w:p>
        </w:tc>
        <w:tc>
          <w:tcPr>
            <w:tcW w:w="7544" w:type="dxa"/>
          </w:tcPr>
          <w:p w14:paraId="4C20616B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ответа</w:t>
            </w:r>
          </w:p>
        </w:tc>
      </w:tr>
      <w:tr w:rsidR="001F0CB5" w14:paraId="05285EC0" w14:textId="77777777" w:rsidTr="008078C4">
        <w:tc>
          <w:tcPr>
            <w:tcW w:w="3085" w:type="dxa"/>
          </w:tcPr>
          <w:p w14:paraId="4866CFDE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и сущность метода</w:t>
            </w:r>
          </w:p>
        </w:tc>
        <w:tc>
          <w:tcPr>
            <w:tcW w:w="7544" w:type="dxa"/>
          </w:tcPr>
          <w:p w14:paraId="2B416499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Гель-электрофорез – метод, используемый для разделения фрагментов ДНК, белков, основанный на способности заряженных частиц перемещаться в геле под действием постоянного электрического поля в соответствии с их размерами и молекулярными массами.</w:t>
            </w:r>
          </w:p>
          <w:p w14:paraId="06BCF91C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Метод основан на физическом электрокинетическом явлении переноса частиц дисперсной фазы белковых или коллоидных растворов в среде под воздействием внешнего электрического поля.</w:t>
            </w:r>
          </w:p>
          <w:p w14:paraId="1AAD4B24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CB5" w14:paraId="23CEEC4E" w14:textId="77777777" w:rsidTr="008078C4">
        <w:tc>
          <w:tcPr>
            <w:tcW w:w="3085" w:type="dxa"/>
          </w:tcPr>
          <w:p w14:paraId="78C7A7D7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Этапы проведения гель-электрофореза</w:t>
            </w:r>
          </w:p>
          <w:p w14:paraId="1E7ED6DF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4" w:type="dxa"/>
          </w:tcPr>
          <w:p w14:paraId="0305F4EB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1) Приготовление геля.</w:t>
            </w:r>
          </w:p>
          <w:p w14:paraId="16918EED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 xml:space="preserve">Приготовить </w:t>
            </w:r>
            <w:proofErr w:type="spellStart"/>
            <w:r w:rsidRPr="00DA1A11">
              <w:rPr>
                <w:sz w:val="28"/>
                <w:szCs w:val="28"/>
              </w:rPr>
              <w:t>агарозный</w:t>
            </w:r>
            <w:proofErr w:type="spellEnd"/>
            <w:r w:rsidRPr="00DA1A11">
              <w:rPr>
                <w:sz w:val="28"/>
                <w:szCs w:val="28"/>
              </w:rPr>
              <w:t xml:space="preserve"> или полиакриламидный. Поместить его в камеру для электрофореза. Электрофорез в полиакриламидном геле практически не отличается от электрофореза в </w:t>
            </w:r>
            <w:proofErr w:type="spellStart"/>
            <w:r w:rsidRPr="00DA1A11">
              <w:rPr>
                <w:sz w:val="28"/>
                <w:szCs w:val="28"/>
              </w:rPr>
              <w:t>агарозном</w:t>
            </w:r>
            <w:proofErr w:type="spellEnd"/>
            <w:r w:rsidRPr="00DA1A11">
              <w:rPr>
                <w:sz w:val="28"/>
                <w:szCs w:val="28"/>
              </w:rPr>
              <w:t xml:space="preserve"> геле. Основные отличия – в технической реализации процесса. </w:t>
            </w:r>
            <w:proofErr w:type="spellStart"/>
            <w:r w:rsidRPr="00DA1A11">
              <w:rPr>
                <w:sz w:val="28"/>
                <w:szCs w:val="28"/>
              </w:rPr>
              <w:t>Агарозный</w:t>
            </w:r>
            <w:proofErr w:type="spellEnd"/>
            <w:r w:rsidRPr="00DA1A11">
              <w:rPr>
                <w:sz w:val="28"/>
                <w:szCs w:val="28"/>
              </w:rPr>
              <w:t xml:space="preserve"> гель обычно используют для горизонтального электрофореза, а ПААГ – для вертикального. Чаще используется ПААГ, </w:t>
            </w:r>
            <w:proofErr w:type="gramStart"/>
            <w:r w:rsidRPr="00DA1A11">
              <w:rPr>
                <w:sz w:val="28"/>
                <w:szCs w:val="28"/>
              </w:rPr>
              <w:t>т.к</w:t>
            </w:r>
            <w:proofErr w:type="gramEnd"/>
            <w:r w:rsidRPr="00DA1A11">
              <w:rPr>
                <w:sz w:val="28"/>
                <w:szCs w:val="28"/>
              </w:rPr>
              <w:t xml:space="preserve"> он имеет более мелкие поры, что позволяет разделить даже мелкие фрагменты ДНК (более эффективный электрофорез). Приготовление ПААГ несколько сложнее </w:t>
            </w:r>
            <w:proofErr w:type="spellStart"/>
            <w:r w:rsidRPr="00DA1A11">
              <w:rPr>
                <w:sz w:val="28"/>
                <w:szCs w:val="28"/>
              </w:rPr>
              <w:t>агарозного</w:t>
            </w:r>
            <w:proofErr w:type="spellEnd"/>
            <w:r w:rsidRPr="00DA1A11">
              <w:rPr>
                <w:sz w:val="28"/>
                <w:szCs w:val="28"/>
              </w:rPr>
              <w:t>, кроме того, акриламид является токсичным веществом (воздействует на кожу и нервную систему), поэтому отвешивать и растворять его следует в перчатках и под тягой.</w:t>
            </w:r>
          </w:p>
          <w:p w14:paraId="6924CC60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 xml:space="preserve">2) Залить гель </w:t>
            </w:r>
            <w:proofErr w:type="spellStart"/>
            <w:r w:rsidRPr="00DA1A11">
              <w:rPr>
                <w:sz w:val="28"/>
                <w:szCs w:val="28"/>
              </w:rPr>
              <w:t>трис</w:t>
            </w:r>
            <w:proofErr w:type="spellEnd"/>
            <w:r w:rsidRPr="00DA1A11">
              <w:rPr>
                <w:sz w:val="28"/>
                <w:szCs w:val="28"/>
              </w:rPr>
              <w:t xml:space="preserve">-боратным буфером, содержащим бромистый </w:t>
            </w:r>
            <w:proofErr w:type="spellStart"/>
            <w:r w:rsidRPr="00DA1A11">
              <w:rPr>
                <w:sz w:val="28"/>
                <w:szCs w:val="28"/>
              </w:rPr>
              <w:t>этидий</w:t>
            </w:r>
            <w:proofErr w:type="spellEnd"/>
            <w:r w:rsidRPr="00DA1A11">
              <w:rPr>
                <w:sz w:val="28"/>
                <w:szCs w:val="28"/>
              </w:rPr>
              <w:t>.</w:t>
            </w:r>
          </w:p>
          <w:p w14:paraId="43C16B25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 xml:space="preserve">Полиакриламидный гель заливается между двумя вертикально расположенными стеклами, поддержку которых осуществляет специальная камера, имеющая в своем составе кюветы для буфера, герметичную крышку и электроды, находящиеся в буфере сверху и снизу. Электроды </w:t>
            </w:r>
            <w:r w:rsidRPr="00DA1A11">
              <w:rPr>
                <w:sz w:val="28"/>
                <w:szCs w:val="28"/>
              </w:rPr>
              <w:lastRenderedPageBreak/>
              <w:t xml:space="preserve">подключаются к источнику тока. Движение молекул ДНК происходит сверху вниз. После </w:t>
            </w:r>
            <w:proofErr w:type="spellStart"/>
            <w:r w:rsidRPr="00DA1A11">
              <w:rPr>
                <w:sz w:val="28"/>
                <w:szCs w:val="28"/>
              </w:rPr>
              <w:t>залития</w:t>
            </w:r>
            <w:proofErr w:type="spellEnd"/>
            <w:r w:rsidRPr="00DA1A11">
              <w:rPr>
                <w:sz w:val="28"/>
                <w:szCs w:val="28"/>
              </w:rPr>
              <w:t xml:space="preserve"> геля, сверху в него вставляют гребенку, для формирования лунок.</w:t>
            </w:r>
          </w:p>
          <w:p w14:paraId="6E385656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 xml:space="preserve">3) Нанести по 5 </w:t>
            </w:r>
            <w:proofErr w:type="spellStart"/>
            <w:r w:rsidRPr="00DA1A11">
              <w:rPr>
                <w:sz w:val="28"/>
                <w:szCs w:val="28"/>
              </w:rPr>
              <w:t>мкл</w:t>
            </w:r>
            <w:proofErr w:type="spellEnd"/>
            <w:r w:rsidRPr="00DA1A11">
              <w:rPr>
                <w:sz w:val="28"/>
                <w:szCs w:val="28"/>
              </w:rPr>
              <w:t xml:space="preserve"> каждой пробы в отдельные лунки. Нанести в отдельную лунку маркер.</w:t>
            </w:r>
          </w:p>
          <w:p w14:paraId="025510AA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4) Подключить камеру для электрофореза к источнику электрического питания.</w:t>
            </w:r>
          </w:p>
          <w:p w14:paraId="146D0122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5) Через 30-70 минут после начала электрофореза достать гель из камеры.</w:t>
            </w:r>
          </w:p>
          <w:p w14:paraId="34D131BF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>6) Визуализация.</w:t>
            </w:r>
          </w:p>
          <w:p w14:paraId="586E464D" w14:textId="77777777" w:rsidR="001F0CB5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DA1A11">
              <w:rPr>
                <w:sz w:val="28"/>
                <w:szCs w:val="28"/>
              </w:rPr>
              <w:t xml:space="preserve">После разделения фрагменты ДНК разной длины визуализируют при помощи флуоресцентных красителей, специфично взаимодействующих с ДНК. В качестве такого красителя обычно используют </w:t>
            </w:r>
            <w:proofErr w:type="spellStart"/>
            <w:r w:rsidRPr="00DA1A11">
              <w:rPr>
                <w:sz w:val="28"/>
                <w:szCs w:val="28"/>
              </w:rPr>
              <w:t>бромистыйэтидий</w:t>
            </w:r>
            <w:proofErr w:type="spellEnd"/>
            <w:r w:rsidRPr="00DA1A11">
              <w:rPr>
                <w:sz w:val="28"/>
                <w:szCs w:val="28"/>
              </w:rPr>
              <w:t>. Максимум его спектра поглощения находится в области ультрафиолетовых лучей.</w:t>
            </w:r>
          </w:p>
          <w:p w14:paraId="198BD09E" w14:textId="77777777" w:rsidR="001F0CB5" w:rsidRPr="00DA1A11" w:rsidRDefault="001F0CB5" w:rsidP="008078C4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14:paraId="544C3AEF" w14:textId="77777777" w:rsidR="001F0CB5" w:rsidRDefault="001F0CB5" w:rsidP="001F0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DD16C" w14:textId="77777777" w:rsidR="001F0CB5" w:rsidRDefault="001F0CB5" w:rsidP="001F0CB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4D7D39A" w14:textId="77777777" w:rsidR="001F0CB5" w:rsidRDefault="001F0CB5" w:rsidP="001F0CB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6125">
        <w:rPr>
          <w:sz w:val="28"/>
          <w:szCs w:val="28"/>
        </w:rPr>
        <w:t xml:space="preserve">Как известно, при использовании клеточной </w:t>
      </w:r>
      <w:proofErr w:type="gramStart"/>
      <w:r w:rsidRPr="00966125">
        <w:rPr>
          <w:sz w:val="28"/>
          <w:szCs w:val="28"/>
        </w:rPr>
        <w:t>инженерии</w:t>
      </w:r>
      <w:r>
        <w:rPr>
          <w:sz w:val="28"/>
          <w:szCs w:val="28"/>
        </w:rPr>
        <w:t xml:space="preserve">, </w:t>
      </w:r>
      <w:r w:rsidRPr="00966125">
        <w:rPr>
          <w:sz w:val="28"/>
          <w:szCs w:val="28"/>
        </w:rPr>
        <w:t xml:space="preserve"> при</w:t>
      </w:r>
      <w:proofErr w:type="gramEnd"/>
      <w:r w:rsidRPr="00966125">
        <w:rPr>
          <w:sz w:val="28"/>
          <w:szCs w:val="28"/>
        </w:rPr>
        <w:t xml:space="preserve"> создании новых продуцентов </w:t>
      </w:r>
      <w:r>
        <w:rPr>
          <w:sz w:val="28"/>
          <w:szCs w:val="28"/>
        </w:rPr>
        <w:t xml:space="preserve">широко применяют методику </w:t>
      </w:r>
      <w:proofErr w:type="spellStart"/>
      <w:r>
        <w:rPr>
          <w:sz w:val="28"/>
          <w:szCs w:val="28"/>
        </w:rPr>
        <w:t>прото</w:t>
      </w:r>
      <w:r w:rsidRPr="00966125">
        <w:rPr>
          <w:sz w:val="28"/>
          <w:szCs w:val="28"/>
        </w:rPr>
        <w:t>пластирования</w:t>
      </w:r>
      <w:proofErr w:type="spellEnd"/>
      <w:r w:rsidRPr="00966125">
        <w:rPr>
          <w:sz w:val="28"/>
          <w:szCs w:val="28"/>
        </w:rPr>
        <w:t xml:space="preserve"> (получения протопластов) как процесс конструкции гибридных структур. </w:t>
      </w:r>
    </w:p>
    <w:p w14:paraId="16DDC411" w14:textId="77777777" w:rsidR="001F0CB5" w:rsidRDefault="001F0CB5" w:rsidP="001F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25">
        <w:rPr>
          <w:rFonts w:ascii="Times New Roman" w:hAnsi="Times New Roman" w:cs="Times New Roman"/>
          <w:sz w:val="28"/>
          <w:szCs w:val="28"/>
        </w:rPr>
        <w:t xml:space="preserve">В плане решения задачи получения новых продуцентов как источников новых ЛС предложите: </w:t>
      </w:r>
    </w:p>
    <w:p w14:paraId="54B7833C" w14:textId="77777777" w:rsidR="001F0CB5" w:rsidRDefault="001F0CB5" w:rsidP="001F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25">
        <w:rPr>
          <w:rFonts w:ascii="Times New Roman" w:hAnsi="Times New Roman" w:cs="Times New Roman"/>
          <w:sz w:val="28"/>
          <w:szCs w:val="28"/>
        </w:rPr>
        <w:sym w:font="Symbol" w:char="F02D"/>
      </w:r>
      <w:r w:rsidRPr="00966125">
        <w:rPr>
          <w:rFonts w:ascii="Times New Roman" w:hAnsi="Times New Roman" w:cs="Times New Roman"/>
          <w:sz w:val="28"/>
          <w:szCs w:val="28"/>
        </w:rPr>
        <w:t xml:space="preserve"> схему получения протопластов и гибридных структур; </w:t>
      </w:r>
    </w:p>
    <w:p w14:paraId="1F328471" w14:textId="77777777" w:rsidR="001F0CB5" w:rsidRDefault="001F0CB5" w:rsidP="001F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25">
        <w:rPr>
          <w:rFonts w:ascii="Times New Roman" w:hAnsi="Times New Roman" w:cs="Times New Roman"/>
          <w:sz w:val="28"/>
          <w:szCs w:val="28"/>
        </w:rPr>
        <w:sym w:font="Symbol" w:char="F02D"/>
      </w:r>
      <w:r w:rsidRPr="00966125">
        <w:rPr>
          <w:rFonts w:ascii="Times New Roman" w:hAnsi="Times New Roman" w:cs="Times New Roman"/>
          <w:sz w:val="28"/>
          <w:szCs w:val="28"/>
        </w:rPr>
        <w:t xml:space="preserve"> конечные цели, достигаемые с помощью продуктов гибридной </w:t>
      </w:r>
      <w:proofErr w:type="gramStart"/>
      <w:r w:rsidRPr="00966125">
        <w:rPr>
          <w:rFonts w:ascii="Times New Roman" w:hAnsi="Times New Roman" w:cs="Times New Roman"/>
          <w:sz w:val="28"/>
          <w:szCs w:val="28"/>
        </w:rPr>
        <w:t>природы.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25б.)</w:t>
      </w:r>
    </w:p>
    <w:p w14:paraId="700FAF40" w14:textId="77777777" w:rsidR="001F0CB5" w:rsidRDefault="001F0CB5" w:rsidP="001F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6177"/>
      </w:tblGrid>
      <w:tr w:rsidR="001F0CB5" w14:paraId="59B90726" w14:textId="77777777" w:rsidTr="008078C4">
        <w:tc>
          <w:tcPr>
            <w:tcW w:w="3369" w:type="dxa"/>
          </w:tcPr>
          <w:p w14:paraId="24C3200A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ответа</w:t>
            </w:r>
          </w:p>
        </w:tc>
        <w:tc>
          <w:tcPr>
            <w:tcW w:w="7260" w:type="dxa"/>
          </w:tcPr>
          <w:p w14:paraId="6CB0E7C9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ответа</w:t>
            </w:r>
          </w:p>
        </w:tc>
      </w:tr>
      <w:tr w:rsidR="001F0CB5" w14:paraId="1515F22F" w14:textId="77777777" w:rsidTr="008078C4">
        <w:tc>
          <w:tcPr>
            <w:tcW w:w="3369" w:type="dxa"/>
          </w:tcPr>
          <w:p w14:paraId="2A5423D5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метода клеточной инженерии</w:t>
            </w:r>
          </w:p>
        </w:tc>
        <w:tc>
          <w:tcPr>
            <w:tcW w:w="7260" w:type="dxa"/>
          </w:tcPr>
          <w:p w14:paraId="78EF72D9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Клеточная инженерия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обмена фрагментами ДНК, участками хромосом у прокариот и участками и целыми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хромасомами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эукариот независимо от степени эволюции. </w:t>
            </w:r>
          </w:p>
        </w:tc>
      </w:tr>
      <w:tr w:rsidR="001F0CB5" w14:paraId="1AA7C613" w14:textId="77777777" w:rsidTr="008078C4">
        <w:tc>
          <w:tcPr>
            <w:tcW w:w="3369" w:type="dxa"/>
          </w:tcPr>
          <w:p w14:paraId="05F8B897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получения гибридных клеток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протопластирования</w:t>
            </w:r>
            <w:proofErr w:type="spellEnd"/>
          </w:p>
        </w:tc>
        <w:tc>
          <w:tcPr>
            <w:tcW w:w="7260" w:type="dxa"/>
          </w:tcPr>
          <w:p w14:paraId="31CE1F38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выбор биообъекта</w:t>
            </w:r>
          </w:p>
          <w:p w14:paraId="4B90812F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2.обработка клеточных стенок ферментами</w:t>
            </w:r>
          </w:p>
          <w:p w14:paraId="01B8B9C0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3.стабилизация протопластов (10 % гипертонический раствор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Сахарозы, хлорида натрия)</w:t>
            </w:r>
          </w:p>
          <w:p w14:paraId="26BAADC7" w14:textId="77777777" w:rsidR="001F0CB5" w:rsidRDefault="001F0CB5" w:rsidP="008078C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4.слияние протопластов в среде ПЭГ; для облегчения фузии клетки обрабатывают солями металлов. Ферментами или быстро меняют температуру,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е.делают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компетентными, при слиянии получается протопласт с двумя наборами хромосом-диплоидный набор(рекомбинация  ДНК0</w:t>
            </w:r>
          </w:p>
          <w:p w14:paraId="62A97985" w14:textId="77777777" w:rsidR="001F0CB5" w:rsidRDefault="001F0CB5" w:rsidP="008078C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регенерация (восстановление стенки протопласта)</w:t>
            </w:r>
          </w:p>
        </w:tc>
      </w:tr>
      <w:tr w:rsidR="001F0CB5" w14:paraId="37AC7583" w14:textId="77777777" w:rsidTr="008078C4">
        <w:tc>
          <w:tcPr>
            <w:tcW w:w="3369" w:type="dxa"/>
          </w:tcPr>
          <w:p w14:paraId="316689D1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Конечные цели</w:t>
            </w:r>
          </w:p>
        </w:tc>
        <w:tc>
          <w:tcPr>
            <w:tcW w:w="7260" w:type="dxa"/>
          </w:tcPr>
          <w:p w14:paraId="45C1D245" w14:textId="77777777" w:rsidR="001F0CB5" w:rsidRDefault="001F0CB5" w:rsidP="00807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гибрид засевают на плотную питательную среду. Чтобы отличить гибридную от негибридной клетки необходимо на 4 стадии включить еще один протопласт несущий маркер-это участок гена кодирующий образование какого либо фермента, который «заявляет « о себе при высеве на питательную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среду.Например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маркер ß-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лактамаза.Если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питательной среде  находится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вырастут клетки содержащие ß-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лактамазу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это клетки-гибриды.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протопластировании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слиянии протопластов может происходить явление амплификации(увеличения) количества генов. 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амплифицируется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 ответственный за синтез целевого продукта, то выход последнего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витамины,антибиотики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соответственно увеличиваются.  </w:t>
            </w:r>
          </w:p>
        </w:tc>
      </w:tr>
    </w:tbl>
    <w:p w14:paraId="444352EF" w14:textId="77777777" w:rsidR="001F0CB5" w:rsidRDefault="001F0CB5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14:paraId="587396D3" w14:textId="77777777" w:rsidR="00851A8B" w:rsidRPr="00CB1D43" w:rsidRDefault="00851A8B" w:rsidP="004C6FD9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14:paraId="0C69AE71" w14:textId="77777777" w:rsidR="004C6FD9" w:rsidRDefault="004C6FD9" w:rsidP="004C6FD9">
      <w:pPr>
        <w:pStyle w:val="a3"/>
        <w:ind w:firstLine="567"/>
        <w:jc w:val="both"/>
        <w:rPr>
          <w:b/>
          <w:color w:val="000000"/>
          <w:sz w:val="27"/>
          <w:szCs w:val="27"/>
        </w:rPr>
      </w:pPr>
    </w:p>
    <w:p w14:paraId="58B8F470" w14:textId="77777777" w:rsidR="00107D09" w:rsidRDefault="00107D09" w:rsidP="00107D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64CD2" w14:textId="77777777" w:rsidR="00107D09" w:rsidRDefault="00107D09" w:rsidP="00107D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DEFDB" w14:textId="77777777" w:rsidR="00107D09" w:rsidRDefault="00107D09" w:rsidP="00107D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756AF" w14:textId="77777777" w:rsidR="00107D09" w:rsidRDefault="00107D09" w:rsidP="00107D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56545" w14:textId="77777777" w:rsidR="004E65D1" w:rsidRDefault="004E65D1"/>
    <w:sectPr w:rsidR="004E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64975"/>
    <w:multiLevelType w:val="hybridMultilevel"/>
    <w:tmpl w:val="12A2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F12B8"/>
    <w:multiLevelType w:val="hybridMultilevel"/>
    <w:tmpl w:val="6D94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09"/>
    <w:rsid w:val="00107D09"/>
    <w:rsid w:val="0013625C"/>
    <w:rsid w:val="001F0CB5"/>
    <w:rsid w:val="004C6FD9"/>
    <w:rsid w:val="004E65D1"/>
    <w:rsid w:val="006B60A7"/>
    <w:rsid w:val="007F06BD"/>
    <w:rsid w:val="00851A8B"/>
    <w:rsid w:val="00D46FAD"/>
    <w:rsid w:val="00E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5D18"/>
  <w15:chartTrackingRefBased/>
  <w15:docId w15:val="{74E52FE2-78EF-409F-B233-E4A6157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07D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107D09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ug.ru/desease/%d0%93%d0%b5%d0%bf%d0%b0%d1%82%d0%b8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dug.ru/desease/%d0%93%d0%b5%d0%bf%d0%b0%d1%82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ug.ru/library/doc.%3Cdiv%20class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3</cp:revision>
  <dcterms:created xsi:type="dcterms:W3CDTF">2020-01-06T12:49:00Z</dcterms:created>
  <dcterms:modified xsi:type="dcterms:W3CDTF">2020-01-06T13:18:00Z</dcterms:modified>
</cp:coreProperties>
</file>