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BD5040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5040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EB737C" w:rsidRPr="00BD5040">
        <w:rPr>
          <w:rFonts w:ascii="Times New Roman" w:hAnsi="Times New Roman" w:cs="Times New Roman"/>
          <w:sz w:val="24"/>
          <w:szCs w:val="24"/>
        </w:rPr>
        <w:t>36 часов</w:t>
      </w:r>
    </w:p>
    <w:p w:rsidR="009F100C" w:rsidRPr="00BD5040" w:rsidRDefault="009F100C" w:rsidP="009F100C">
      <w:pPr>
        <w:rPr>
          <w:rFonts w:ascii="Times New Roman" w:hAnsi="Times New Roman" w:cs="Times New Roman"/>
          <w:sz w:val="24"/>
          <w:szCs w:val="24"/>
        </w:rPr>
      </w:pPr>
    </w:p>
    <w:p w:rsidR="008B4252" w:rsidRPr="00BD5040" w:rsidRDefault="00AC313B" w:rsidP="008B4252">
      <w:pPr>
        <w:pStyle w:val="a3"/>
        <w:ind w:left="1287"/>
        <w:jc w:val="center"/>
        <w:rPr>
          <w:b/>
        </w:rPr>
      </w:pPr>
      <w:r w:rsidRPr="00BD5040">
        <w:rPr>
          <w:b/>
        </w:rPr>
        <w:t>«</w:t>
      </w:r>
      <w:r w:rsidR="00BD5040" w:rsidRPr="00BD5040">
        <w:rPr>
          <w:b/>
          <w:color w:val="000000" w:themeColor="text1"/>
        </w:rPr>
        <w:t>НАРУШЕНИЕ РИТМА: ФИБРИЛЛЯЦИЯ ПРЕДСЕРДИЙ</w:t>
      </w:r>
      <w:r w:rsidRPr="00BD5040">
        <w:rPr>
          <w:b/>
        </w:rPr>
        <w:t>»</w:t>
      </w:r>
    </w:p>
    <w:p w:rsidR="008B4252" w:rsidRPr="00BD5040" w:rsidRDefault="008B4252" w:rsidP="008B4252">
      <w:pPr>
        <w:pStyle w:val="a3"/>
        <w:ind w:left="1287"/>
        <w:jc w:val="center"/>
        <w:rPr>
          <w:b/>
        </w:rPr>
      </w:pPr>
    </w:p>
    <w:p w:rsidR="009F100C" w:rsidRPr="00BD5040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9F100C" w:rsidRPr="00BD5040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9F100C" w:rsidRPr="00BD5040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0">
        <w:rPr>
          <w:rFonts w:ascii="Times New Roman" w:hAnsi="Times New Roman" w:cs="Times New Roman"/>
          <w:sz w:val="24"/>
          <w:szCs w:val="24"/>
        </w:rPr>
        <w:t>Примеры</w:t>
      </w:r>
      <w:r w:rsidRPr="00BD50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тестов</w:t>
      </w:r>
      <w:r w:rsidRPr="00BD5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для</w:t>
      </w:r>
      <w:r w:rsidRPr="00BD5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промежуточного</w:t>
      </w:r>
      <w:r w:rsidRPr="00BD5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и</w:t>
      </w:r>
      <w:r w:rsidRPr="00BD5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итогового</w:t>
      </w:r>
      <w:r w:rsidRPr="00BD5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контроля</w:t>
      </w:r>
      <w:r w:rsidRPr="00BD5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с</w:t>
      </w:r>
      <w:r w:rsidRPr="00BD50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эталонами</w:t>
      </w:r>
      <w:r w:rsidRPr="00BD5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ответов</w:t>
      </w:r>
      <w:r w:rsidRPr="00BD5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эталонов ответов (2-3) </w:t>
      </w:r>
    </w:p>
    <w:p w:rsidR="009F100C" w:rsidRPr="00BD5040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0C" w:rsidRPr="00BD5040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00C" w:rsidRPr="00BD5040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BD5040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D50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BD5040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BD5040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BD504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D5040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BD5040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BD5040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BD5040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BD5040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BD5040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BD5040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>ИТОГОВАЯ</w:t>
      </w:r>
      <w:r w:rsidRPr="00BD50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BD5040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BD5040">
        <w:rPr>
          <w:b/>
        </w:rPr>
        <w:t>Требования</w:t>
      </w:r>
      <w:r w:rsidRPr="00BD5040">
        <w:rPr>
          <w:b/>
          <w:spacing w:val="-2"/>
        </w:rPr>
        <w:t xml:space="preserve"> </w:t>
      </w:r>
      <w:r w:rsidRPr="00BD5040">
        <w:rPr>
          <w:b/>
        </w:rPr>
        <w:t>к</w:t>
      </w:r>
      <w:r w:rsidRPr="00BD5040">
        <w:rPr>
          <w:b/>
          <w:spacing w:val="-4"/>
        </w:rPr>
        <w:t xml:space="preserve"> </w:t>
      </w:r>
      <w:r w:rsidRPr="00BD5040">
        <w:rPr>
          <w:b/>
        </w:rPr>
        <w:t>итоговой</w:t>
      </w:r>
      <w:r w:rsidRPr="00BD5040">
        <w:rPr>
          <w:b/>
          <w:spacing w:val="-2"/>
        </w:rPr>
        <w:t xml:space="preserve"> </w:t>
      </w:r>
      <w:r w:rsidRPr="00BD5040">
        <w:rPr>
          <w:b/>
        </w:rPr>
        <w:t>аттестации</w:t>
      </w:r>
    </w:p>
    <w:p w:rsidR="00EB737C" w:rsidRPr="00BD5040" w:rsidRDefault="00EB737C" w:rsidP="00EB737C">
      <w:pPr>
        <w:pStyle w:val="a3"/>
        <w:numPr>
          <w:ilvl w:val="0"/>
          <w:numId w:val="6"/>
        </w:numPr>
        <w:jc w:val="both"/>
      </w:pPr>
      <w:r w:rsidRPr="00BD5040">
        <w:t>Итоговая аттестация по дополнительной профессиональной образовательной программе повышения квалификации «</w:t>
      </w:r>
      <w:r w:rsidR="00BD5040" w:rsidRPr="00BD5040">
        <w:rPr>
          <w:bCs/>
        </w:rPr>
        <w:t>Нарушение ритма: фибрилляция предсердий</w:t>
      </w:r>
      <w:r w:rsidRPr="00BD5040">
        <w:t>» проводится в виде тестирования, должна выявлять теоретическую и практическую подготовку врача.</w:t>
      </w:r>
    </w:p>
    <w:p w:rsidR="00EB737C" w:rsidRPr="00BD5040" w:rsidRDefault="00EB737C" w:rsidP="00EB737C">
      <w:pPr>
        <w:pStyle w:val="a3"/>
        <w:numPr>
          <w:ilvl w:val="0"/>
          <w:numId w:val="6"/>
        </w:numPr>
        <w:jc w:val="both"/>
      </w:pPr>
      <w:r w:rsidRPr="00BD5040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r w:rsidR="00BD5040" w:rsidRPr="00BD5040">
        <w:rPr>
          <w:bCs/>
        </w:rPr>
        <w:t>Нарушение ритма: фибрилляция предсердий</w:t>
      </w:r>
      <w:r w:rsidRPr="00BD5040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BD5040" w:rsidRDefault="00EB737C" w:rsidP="00EB737C">
      <w:pPr>
        <w:pStyle w:val="a3"/>
        <w:numPr>
          <w:ilvl w:val="0"/>
          <w:numId w:val="6"/>
        </w:numPr>
        <w:jc w:val="both"/>
      </w:pPr>
      <w:r w:rsidRPr="00BD5040">
        <w:t>Лица, освоившие дополнительную профессиональную образовательную программу повышения квалификации «</w:t>
      </w:r>
      <w:r w:rsidR="00BD5040" w:rsidRPr="00BD5040">
        <w:rPr>
          <w:bCs/>
        </w:rPr>
        <w:t>Нарушение ритма: фибрилляция предсердий</w:t>
      </w:r>
      <w:r w:rsidRPr="00BD5040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BD5040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BD5040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B6858" w:rsidRPr="00BD5040" w:rsidRDefault="008B6858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D5040" w:rsidRPr="00BD5040" w:rsidRDefault="00BD5040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BD504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br w:type="page"/>
      </w:r>
    </w:p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04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Экзаменационные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829"/>
      </w:tblGrid>
      <w:tr w:rsidR="00BD5040" w:rsidRPr="00BD5040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1. </w:t>
            </w:r>
            <w:r w:rsidRPr="00BD5040">
              <w:rPr>
                <w:rFonts w:ascii="Times New Roman" w:hAnsi="Times New Roman" w:cs="Times New Roman"/>
                <w:b/>
                <w:sz w:val="24"/>
                <w:szCs w:val="24"/>
              </w:rPr>
              <w:t>«Фибрилляция предсердий, этиология, патогенез, клиника, диагностика, лечение»</w:t>
            </w:r>
          </w:p>
        </w:tc>
      </w:tr>
      <w:tr w:rsidR="00BD5040" w:rsidRPr="00BD5040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40" w:rsidRPr="00BD5040" w:rsidRDefault="00BD5040" w:rsidP="00A6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sz w:val="24"/>
                <w:szCs w:val="24"/>
              </w:rPr>
              <w:t>Фибрилляции предсердий. Этиология, патогенез, клиника, диагностика. Этиология, патогенез, критерии диагностики. Оценка лабораторных показателей.</w:t>
            </w:r>
            <w:r w:rsidRPr="00BD504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Оценка риска развития сердечно сосудистых осложнений.</w:t>
            </w:r>
            <w:r w:rsidRPr="00BD5040">
              <w:rPr>
                <w:rFonts w:ascii="Times New Roman" w:hAnsi="Times New Roman" w:cs="Times New Roman"/>
                <w:sz w:val="24"/>
                <w:szCs w:val="24"/>
              </w:rPr>
              <w:t xml:space="preserve"> Диета, режим физической активности. Медикаментозная терапия. </w:t>
            </w:r>
          </w:p>
        </w:tc>
      </w:tr>
      <w:tr w:rsidR="00BD5040" w:rsidRPr="00BD5040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sz w:val="24"/>
                <w:szCs w:val="24"/>
              </w:rPr>
              <w:t>Фибрилляция предсердий. Терапия – восстановление ритма и контроль частоты желудочковых сокращений.</w:t>
            </w:r>
          </w:p>
        </w:tc>
      </w:tr>
      <w:tr w:rsidR="00BD5040" w:rsidRPr="00BD5040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40" w:rsidRPr="00BD5040" w:rsidRDefault="00BD5040" w:rsidP="00BD50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Медикаментозная и немедикаментозная терапия. </w:t>
            </w:r>
          </w:p>
        </w:tc>
      </w:tr>
      <w:tr w:rsidR="00BD5040" w:rsidRPr="00BD5040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2. </w:t>
            </w:r>
            <w:r w:rsidRPr="00BD504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D5040">
              <w:rPr>
                <w:rFonts w:ascii="Times New Roman" w:hAnsi="Times New Roman" w:cs="Times New Roman"/>
                <w:b/>
                <w:sz w:val="24"/>
                <w:szCs w:val="24"/>
              </w:rPr>
              <w:t>Антикоагулянтная</w:t>
            </w:r>
            <w:proofErr w:type="spellEnd"/>
            <w:r w:rsidRPr="00BD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терапия»</w:t>
            </w:r>
          </w:p>
        </w:tc>
      </w:tr>
      <w:tr w:rsidR="00BD5040" w:rsidRPr="00BD5040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40" w:rsidRPr="00BD5040" w:rsidRDefault="00BD5040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5040">
              <w:rPr>
                <w:rFonts w:ascii="Times New Roman" w:hAnsi="Times New Roman" w:cs="Times New Roman"/>
                <w:sz w:val="24"/>
                <w:szCs w:val="24"/>
              </w:rPr>
              <w:t>Оценка лабораторных показателей.</w:t>
            </w:r>
            <w:r w:rsidRPr="00BD504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Оценка риска развития сердечно сосудистых осложнений и кровотечений.</w:t>
            </w:r>
            <w:r w:rsidRPr="00BD5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Непрямые антикоагулянты.</w:t>
            </w:r>
            <w:r w:rsidRPr="00BD5040">
              <w:rPr>
                <w:rFonts w:ascii="Times New Roman" w:hAnsi="Times New Roman" w:cs="Times New Roman"/>
                <w:sz w:val="24"/>
                <w:szCs w:val="24"/>
              </w:rPr>
              <w:t xml:space="preserve"> Новые пероральные </w:t>
            </w:r>
            <w:proofErr w:type="spellStart"/>
            <w:r w:rsidRPr="00BD5040">
              <w:rPr>
                <w:rFonts w:ascii="Times New Roman" w:hAnsi="Times New Roman" w:cs="Times New Roman"/>
                <w:sz w:val="24"/>
                <w:szCs w:val="24"/>
              </w:rPr>
              <w:t>антакоагулянты</w:t>
            </w:r>
            <w:proofErr w:type="spellEnd"/>
            <w:r w:rsidRPr="00BD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100C" w:rsidRPr="00BD5040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00C" w:rsidRPr="00BD5040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7C" w:rsidRPr="00BD5040" w:rsidRDefault="00EB737C" w:rsidP="00F075EB">
      <w:pPr>
        <w:rPr>
          <w:rFonts w:ascii="Times New Roman" w:hAnsi="Times New Roman" w:cs="Times New Roman"/>
          <w:b/>
          <w:sz w:val="24"/>
          <w:szCs w:val="24"/>
        </w:rPr>
      </w:pPr>
      <w:r w:rsidRPr="00BD5040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BD5040" w:rsidRDefault="00EB737C" w:rsidP="00EB737C">
      <w:pPr>
        <w:pStyle w:val="a6"/>
        <w:spacing w:line="274" w:lineRule="exact"/>
        <w:jc w:val="both"/>
      </w:pPr>
      <w:r w:rsidRPr="00BD5040">
        <w:t>1</w:t>
      </w:r>
      <w:r w:rsidRPr="00BD5040">
        <w:rPr>
          <w:highlight w:val="yellow"/>
        </w:rPr>
        <w:t xml:space="preserve">.    </w:t>
      </w:r>
      <w:r w:rsidRPr="00BD5040">
        <w:rPr>
          <w:spacing w:val="21"/>
          <w:highlight w:val="yellow"/>
        </w:rPr>
        <w:t xml:space="preserve"> </w:t>
      </w:r>
      <w:r w:rsidRPr="00BD5040">
        <w:rPr>
          <w:highlight w:val="yellow"/>
        </w:rPr>
        <w:t>Примеры</w:t>
      </w:r>
      <w:r w:rsidRPr="00BD5040">
        <w:rPr>
          <w:spacing w:val="-2"/>
          <w:highlight w:val="yellow"/>
        </w:rPr>
        <w:t xml:space="preserve"> </w:t>
      </w:r>
      <w:r w:rsidRPr="00BD5040">
        <w:rPr>
          <w:highlight w:val="yellow"/>
        </w:rPr>
        <w:t>тестов</w:t>
      </w:r>
      <w:r w:rsidRPr="00BD5040">
        <w:rPr>
          <w:spacing w:val="-1"/>
          <w:highlight w:val="yellow"/>
        </w:rPr>
        <w:t xml:space="preserve"> </w:t>
      </w:r>
      <w:r w:rsidRPr="00BD5040">
        <w:rPr>
          <w:highlight w:val="yellow"/>
        </w:rPr>
        <w:t>для</w:t>
      </w:r>
      <w:r w:rsidRPr="00BD5040">
        <w:rPr>
          <w:spacing w:val="-1"/>
          <w:highlight w:val="yellow"/>
        </w:rPr>
        <w:t xml:space="preserve"> </w:t>
      </w:r>
      <w:r w:rsidRPr="00BD5040">
        <w:rPr>
          <w:highlight w:val="yellow"/>
        </w:rPr>
        <w:t>промежуточного</w:t>
      </w:r>
      <w:r w:rsidRPr="00BD5040">
        <w:rPr>
          <w:spacing w:val="-1"/>
          <w:highlight w:val="yellow"/>
        </w:rPr>
        <w:t xml:space="preserve"> </w:t>
      </w:r>
      <w:r w:rsidRPr="00BD5040">
        <w:rPr>
          <w:highlight w:val="yellow"/>
        </w:rPr>
        <w:t>и</w:t>
      </w:r>
      <w:r w:rsidRPr="00BD5040">
        <w:rPr>
          <w:spacing w:val="-1"/>
          <w:highlight w:val="yellow"/>
        </w:rPr>
        <w:t xml:space="preserve"> </w:t>
      </w:r>
      <w:r w:rsidRPr="00BD5040">
        <w:rPr>
          <w:highlight w:val="yellow"/>
        </w:rPr>
        <w:t>итогового</w:t>
      </w:r>
      <w:r w:rsidRPr="00BD5040">
        <w:rPr>
          <w:spacing w:val="-1"/>
          <w:highlight w:val="yellow"/>
        </w:rPr>
        <w:t xml:space="preserve"> </w:t>
      </w:r>
      <w:r w:rsidRPr="00BD5040">
        <w:rPr>
          <w:highlight w:val="yellow"/>
        </w:rPr>
        <w:t>контроля</w:t>
      </w:r>
      <w:r w:rsidRPr="00BD5040">
        <w:rPr>
          <w:spacing w:val="-1"/>
          <w:highlight w:val="yellow"/>
        </w:rPr>
        <w:t xml:space="preserve"> </w:t>
      </w:r>
      <w:r w:rsidRPr="00BD5040">
        <w:rPr>
          <w:highlight w:val="yellow"/>
        </w:rPr>
        <w:t>с</w:t>
      </w:r>
      <w:r w:rsidRPr="00BD5040">
        <w:rPr>
          <w:spacing w:val="-2"/>
          <w:highlight w:val="yellow"/>
        </w:rPr>
        <w:t xml:space="preserve"> </w:t>
      </w:r>
      <w:r w:rsidRPr="00BD5040">
        <w:rPr>
          <w:highlight w:val="yellow"/>
        </w:rPr>
        <w:t>эталонами</w:t>
      </w:r>
      <w:r w:rsidRPr="00BD5040">
        <w:rPr>
          <w:spacing w:val="-1"/>
          <w:highlight w:val="yellow"/>
        </w:rPr>
        <w:t xml:space="preserve"> </w:t>
      </w:r>
      <w:r w:rsidRPr="00BD5040">
        <w:rPr>
          <w:highlight w:val="yellow"/>
        </w:rPr>
        <w:t>ответов:</w:t>
      </w:r>
    </w:p>
    <w:p w:rsidR="00EB737C" w:rsidRPr="00BD5040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BD5040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BD504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BD504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i/>
          <w:sz w:val="24"/>
          <w:szCs w:val="24"/>
        </w:rPr>
        <w:t>один</w:t>
      </w:r>
      <w:r w:rsidRPr="00BD504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BD504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BD5040" w:rsidRPr="00BD5040" w:rsidRDefault="00BD5040" w:rsidP="00BD5040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</w:p>
    <w:p w:rsidR="00BD5040" w:rsidRPr="00BD5040" w:rsidRDefault="00BD5040" w:rsidP="00BD5040">
      <w:pPr>
        <w:pStyle w:val="a4"/>
        <w:contextualSpacing/>
        <w:rPr>
          <w:rFonts w:ascii="Times New Roman" w:hAnsi="Times New Roman"/>
          <w:color w:val="000000"/>
          <w:sz w:val="24"/>
          <w:szCs w:val="24"/>
        </w:rPr>
      </w:pPr>
      <w:r w:rsidRPr="00BD5040">
        <w:rPr>
          <w:rFonts w:ascii="Times New Roman" w:hAnsi="Times New Roman"/>
          <w:sz w:val="24"/>
          <w:szCs w:val="24"/>
          <w:lang w:eastAsia="en-US"/>
        </w:rPr>
        <w:t>Вопрос</w:t>
      </w:r>
      <w:r w:rsidRPr="00BD504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D5040">
        <w:rPr>
          <w:rFonts w:ascii="Times New Roman" w:hAnsi="Times New Roman"/>
          <w:sz w:val="24"/>
          <w:szCs w:val="24"/>
          <w:lang w:eastAsia="en-US"/>
        </w:rPr>
        <w:t>1.01</w:t>
      </w:r>
      <w:r w:rsidRPr="00BD5040">
        <w:rPr>
          <w:rFonts w:ascii="Times New Roman" w:hAnsi="Times New Roman"/>
          <w:color w:val="000000"/>
          <w:sz w:val="24"/>
          <w:szCs w:val="24"/>
        </w:rPr>
        <w:t xml:space="preserve"> Следует назначить пероральный антикоагулянт при</w:t>
      </w:r>
      <w:r w:rsidRPr="00BD5040">
        <w:rPr>
          <w:rFonts w:ascii="Times New Roman" w:hAnsi="Times New Roman"/>
          <w:sz w:val="24"/>
          <w:szCs w:val="24"/>
          <w:lang w:eastAsia="en-US"/>
        </w:rPr>
        <w:t>.</w:t>
      </w:r>
      <w:r w:rsidRPr="00BD504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D5040" w:rsidRPr="00BD5040" w:rsidRDefault="00BD5040" w:rsidP="00BD504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5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числе баллов 2 и более по шкале CHA2DS2 </w:t>
      </w:r>
      <w:proofErr w:type="spellStart"/>
      <w:r w:rsidRPr="00BD5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VASс</w:t>
      </w:r>
      <w:proofErr w:type="spellEnd"/>
      <w:r w:rsidRPr="00BD5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; </w:t>
      </w:r>
    </w:p>
    <w:p w:rsidR="00BD5040" w:rsidRPr="00BD5040" w:rsidRDefault="00BD5040" w:rsidP="00BD504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более 2 по шкале CHA2DS2 </w:t>
      </w:r>
      <w:proofErr w:type="spellStart"/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>VASс</w:t>
      </w:r>
      <w:proofErr w:type="spellEnd"/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BD5040" w:rsidRPr="00BD5040" w:rsidRDefault="00BD5040" w:rsidP="00BD504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более 3 по шкале CHA2DS2 </w:t>
      </w:r>
      <w:proofErr w:type="spellStart"/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>VASс</w:t>
      </w:r>
      <w:proofErr w:type="spellEnd"/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BD5040" w:rsidRPr="00BD5040" w:rsidRDefault="00BD5040" w:rsidP="00BD504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более 1 по шкале CHA2DS2 </w:t>
      </w:r>
      <w:proofErr w:type="spellStart"/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>VASс</w:t>
      </w:r>
      <w:proofErr w:type="spellEnd"/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BD5040" w:rsidRPr="00BD5040" w:rsidRDefault="00BD5040" w:rsidP="00BD504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0 по шкале CHA2DS2 </w:t>
      </w:r>
      <w:proofErr w:type="spellStart"/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>VASс</w:t>
      </w:r>
      <w:proofErr w:type="spellEnd"/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D5040" w:rsidRPr="00BD5040" w:rsidRDefault="00BD5040" w:rsidP="00BD5040">
      <w:p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Эталонный ответ 1. </w:t>
      </w:r>
    </w:p>
    <w:p w:rsidR="00BD5040" w:rsidRPr="00BD5040" w:rsidRDefault="00BD5040" w:rsidP="00BD504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D5040" w:rsidRPr="00BD5040" w:rsidRDefault="00BD5040" w:rsidP="00BD5040">
      <w:pPr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>Вопрос</w:t>
      </w:r>
      <w:r w:rsidRPr="00BD50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1.02.</w:t>
      </w:r>
      <w:r w:rsidRPr="00BD50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При достижении более 3 баллов по шкале HAS-BLED рекомендуется:</w:t>
      </w:r>
    </w:p>
    <w:p w:rsidR="00BD5040" w:rsidRPr="00BD5040" w:rsidRDefault="00BD5040" w:rsidP="00BD504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040">
        <w:rPr>
          <w:rFonts w:ascii="Times New Roman" w:hAnsi="Times New Roman" w:cs="Times New Roman"/>
          <w:b/>
          <w:sz w:val="24"/>
          <w:szCs w:val="24"/>
        </w:rPr>
        <w:t xml:space="preserve">антикоагулянты применяют с осторожностью под контролем МНО или с периодической проверкой в </w:t>
      </w:r>
      <w:proofErr w:type="spellStart"/>
      <w:r w:rsidRPr="00BD5040">
        <w:rPr>
          <w:rFonts w:ascii="Times New Roman" w:hAnsi="Times New Roman" w:cs="Times New Roman"/>
          <w:b/>
          <w:sz w:val="24"/>
          <w:szCs w:val="24"/>
        </w:rPr>
        <w:t>амбулатроном</w:t>
      </w:r>
      <w:proofErr w:type="spellEnd"/>
      <w:r w:rsidRPr="00BD5040">
        <w:rPr>
          <w:rFonts w:ascii="Times New Roman" w:hAnsi="Times New Roman" w:cs="Times New Roman"/>
          <w:b/>
          <w:sz w:val="24"/>
          <w:szCs w:val="24"/>
        </w:rPr>
        <w:t xml:space="preserve"> режиме на наличие кровотечений</w:t>
      </w:r>
    </w:p>
    <w:p w:rsidR="00BD5040" w:rsidRPr="00BD5040" w:rsidRDefault="00BD5040" w:rsidP="00BD504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>полностью отказаться от назначения антикоагулянтов</w:t>
      </w:r>
    </w:p>
    <w:p w:rsidR="00BD5040" w:rsidRPr="00BD5040" w:rsidRDefault="00BD5040" w:rsidP="00BD504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 xml:space="preserve">перейти на </w:t>
      </w:r>
      <w:proofErr w:type="spellStart"/>
      <w:r w:rsidRPr="00BD5040">
        <w:rPr>
          <w:rFonts w:ascii="Times New Roman" w:hAnsi="Times New Roman" w:cs="Times New Roman"/>
          <w:sz w:val="24"/>
          <w:szCs w:val="24"/>
        </w:rPr>
        <w:t>монотерапию</w:t>
      </w:r>
      <w:proofErr w:type="spellEnd"/>
      <w:r w:rsidRPr="00BD5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040">
        <w:rPr>
          <w:rFonts w:ascii="Times New Roman" w:hAnsi="Times New Roman" w:cs="Times New Roman"/>
          <w:sz w:val="24"/>
          <w:szCs w:val="24"/>
        </w:rPr>
        <w:t>антиагрегантами</w:t>
      </w:r>
      <w:proofErr w:type="spellEnd"/>
    </w:p>
    <w:p w:rsidR="00BD5040" w:rsidRPr="00BD5040" w:rsidRDefault="00BD5040" w:rsidP="00BD504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>в зависимости от возраста назначается доза антикоагулянтов</w:t>
      </w:r>
    </w:p>
    <w:p w:rsidR="00BD5040" w:rsidRPr="00BD5040" w:rsidRDefault="00BD5040" w:rsidP="00BD504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 xml:space="preserve">отказ от любой </w:t>
      </w:r>
      <w:proofErr w:type="spellStart"/>
      <w:r w:rsidRPr="00BD5040">
        <w:rPr>
          <w:rFonts w:ascii="Times New Roman" w:hAnsi="Times New Roman" w:cs="Times New Roman"/>
          <w:sz w:val="24"/>
          <w:szCs w:val="24"/>
        </w:rPr>
        <w:t>антиагрегантной</w:t>
      </w:r>
      <w:proofErr w:type="spellEnd"/>
      <w:r w:rsidRPr="00BD50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040">
        <w:rPr>
          <w:rFonts w:ascii="Times New Roman" w:hAnsi="Times New Roman" w:cs="Times New Roman"/>
          <w:sz w:val="24"/>
          <w:szCs w:val="24"/>
        </w:rPr>
        <w:t>антикоагулянтной</w:t>
      </w:r>
      <w:proofErr w:type="spellEnd"/>
      <w:r w:rsidRPr="00BD5040">
        <w:rPr>
          <w:rFonts w:ascii="Times New Roman" w:hAnsi="Times New Roman" w:cs="Times New Roman"/>
          <w:sz w:val="24"/>
          <w:szCs w:val="24"/>
        </w:rPr>
        <w:t xml:space="preserve"> терапии</w:t>
      </w:r>
    </w:p>
    <w:p w:rsidR="00BD5040" w:rsidRPr="00BD5040" w:rsidRDefault="00BD5040" w:rsidP="00BD5040">
      <w:pPr>
        <w:ind w:left="720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>Эталонный ответ: 1</w:t>
      </w:r>
    </w:p>
    <w:p w:rsidR="008B4252" w:rsidRPr="00BD5040" w:rsidRDefault="008B4252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B737C" w:rsidRPr="00BD5040" w:rsidRDefault="00EB737C" w:rsidP="00F075EB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BD5040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BD5040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BD5040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BD5040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тестирования.</w:t>
      </w:r>
      <w:r w:rsidRPr="00BD504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Оценка</w:t>
      </w:r>
      <w:r w:rsidRPr="00BD504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выставляется</w:t>
      </w:r>
      <w:r w:rsidRPr="00BD504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BD504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доле</w:t>
      </w:r>
      <w:r w:rsidRPr="00BD504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правильных</w:t>
      </w:r>
      <w:r w:rsidRPr="00BD504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ответов:</w:t>
      </w:r>
      <w:r w:rsidRPr="00BD5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70-100%</w:t>
      </w:r>
      <w:r w:rsidRPr="00BD50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–</w:t>
      </w:r>
      <w:r w:rsidRPr="00BD504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BD50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70%</w:t>
      </w:r>
      <w:r w:rsidRPr="00BD50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правильных</w:t>
      </w:r>
      <w:r w:rsidRPr="00BD50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ответов</w:t>
      </w:r>
      <w:r w:rsidRPr="00BD504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–</w:t>
      </w:r>
      <w:r w:rsidRPr="00BD504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«не</w:t>
      </w:r>
      <w:r w:rsidRPr="00BD50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040">
        <w:rPr>
          <w:rFonts w:ascii="Times New Roman" w:hAnsi="Times New Roman" w:cs="Times New Roman"/>
          <w:sz w:val="24"/>
          <w:szCs w:val="24"/>
        </w:rPr>
        <w:t>зачтено».</w:t>
      </w:r>
    </w:p>
    <w:p w:rsidR="00286CEF" w:rsidRPr="00BD5040" w:rsidRDefault="00F075EB" w:rsidP="00F075EB">
      <w:pPr>
        <w:suppressAutoHyphens/>
        <w:spacing w:after="0"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EF" w:rsidRPr="00BD5040" w:rsidRDefault="00286CEF" w:rsidP="00F07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040">
        <w:rPr>
          <w:rFonts w:ascii="Times New Roman" w:hAnsi="Times New Roman" w:cs="Times New Roman"/>
          <w:sz w:val="24"/>
          <w:szCs w:val="24"/>
        </w:rPr>
        <w:lastRenderedPageBreak/>
        <w:t xml:space="preserve">При сдаче практических навыков на оценку «не зачтено», выставляется итоговая </w:t>
      </w:r>
      <w:proofErr w:type="gramStart"/>
      <w:r w:rsidRPr="00BD5040">
        <w:rPr>
          <w:rFonts w:ascii="Times New Roman" w:hAnsi="Times New Roman" w:cs="Times New Roman"/>
          <w:sz w:val="24"/>
          <w:szCs w:val="24"/>
        </w:rPr>
        <w:t>оценка  «</w:t>
      </w:r>
      <w:proofErr w:type="gramEnd"/>
      <w:r w:rsidRPr="00BD5040">
        <w:rPr>
          <w:rFonts w:ascii="Times New Roman" w:hAnsi="Times New Roman" w:cs="Times New Roman"/>
          <w:sz w:val="24"/>
          <w:szCs w:val="24"/>
        </w:rPr>
        <w:t>неудовлетворительно».</w:t>
      </w:r>
    </w:p>
    <w:p w:rsidR="00286CEF" w:rsidRPr="00BD5040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BD5040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D50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BD50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BD5040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D50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BD5040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BD5040" w:rsidRDefault="00286CEF" w:rsidP="009F100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BD504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BD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5096"/>
    <w:multiLevelType w:val="hybridMultilevel"/>
    <w:tmpl w:val="820E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40F01"/>
    <w:multiLevelType w:val="hybridMultilevel"/>
    <w:tmpl w:val="BD2CF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11F62"/>
    <w:multiLevelType w:val="hybridMultilevel"/>
    <w:tmpl w:val="417A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237C00"/>
    <w:multiLevelType w:val="hybridMultilevel"/>
    <w:tmpl w:val="4812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72C01"/>
    <w:multiLevelType w:val="hybridMultilevel"/>
    <w:tmpl w:val="B5B6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8"/>
  </w:num>
  <w:num w:numId="5">
    <w:abstractNumId w:val="1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106B63"/>
    <w:rsid w:val="0011178E"/>
    <w:rsid w:val="00286CEF"/>
    <w:rsid w:val="003100D4"/>
    <w:rsid w:val="00366769"/>
    <w:rsid w:val="00425808"/>
    <w:rsid w:val="004450A8"/>
    <w:rsid w:val="00515B65"/>
    <w:rsid w:val="005F57A0"/>
    <w:rsid w:val="006B64F6"/>
    <w:rsid w:val="007E20D9"/>
    <w:rsid w:val="008146B2"/>
    <w:rsid w:val="00870497"/>
    <w:rsid w:val="008B4252"/>
    <w:rsid w:val="008B6858"/>
    <w:rsid w:val="00922701"/>
    <w:rsid w:val="009F100C"/>
    <w:rsid w:val="00A6428E"/>
    <w:rsid w:val="00A86DFD"/>
    <w:rsid w:val="00AC313B"/>
    <w:rsid w:val="00B531AF"/>
    <w:rsid w:val="00BD5040"/>
    <w:rsid w:val="00C24F0C"/>
    <w:rsid w:val="00E6233C"/>
    <w:rsid w:val="00EB737C"/>
    <w:rsid w:val="00F075EB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5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2025-05-21T15:52:00Z</dcterms:created>
  <dcterms:modified xsi:type="dcterms:W3CDTF">2025-05-21T15:52:00Z</dcterms:modified>
</cp:coreProperties>
</file>