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autoSpaceDE w:val="true"/>
        <w:spacing w:before="0" w:after="0"/>
        <w:outlineLvl w:val="1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Санитарные правила по устройству, оборудованию и содержанию экспериментально-биологических клиник (вивариев)</w:t>
      </w:r>
    </w:p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81.8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Содержание</w:t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Правила.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Санитарные правила по устройству, оборудованию и содержанию экспериментально-биологических клиник (вивариев)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1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Часть 1.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"2"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Общие положения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1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Часть 2.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"3"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Требования к размещению и проектированию вивариев. Характеристика помещений и санитарно-гигиенические требования к их отделке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1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Часть 3.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"4"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Оборудование вивария и условия размещения животных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1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Часть 4.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"5"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Прием животных к клинику (виварий)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1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Часть 5.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"6"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Режим работы и основные правила содержания лабораторных животных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1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Часть 6.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"7"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Правила личной гигиены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N 1.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"8"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Перечень документов, регламентирующих работу экспериментально-биологических клиник (вивариев) в особых условиях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N 2.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"9"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Рекомендуемые параметры микроклимата в помещениях для лабораторных животных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N 3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"10"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Форма накладной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N 4.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"11"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Групповой паспорт на лабораторных животных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N 5.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"12"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Журнал регистрации поступления и распределения лабораторных животных в экспериментально-биологической клинике (виварии)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N 6.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"13"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Образец этикетки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N 7.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"14"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Журнал регистрации павших или вынужденно убитых животных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numPr>
          <w:ilvl w:val="0"/>
          <w:numId w:val="2"/>
        </w:numPr>
        <w:autoSpaceDE w:val="true"/>
        <w:spacing w:before="0" w:after="280"/>
        <w:rPr>
          <w:sz w:val="24"/>
          <w:szCs w:val="24"/>
        </w:rPr>
      </w:pPr>
      <w:r>
        <w:rPr>
          <w:sz w:val="24"/>
          <w:szCs w:val="24"/>
        </w:rPr>
        <w:t xml:space="preserve">Приложение N 8.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"15"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Правила гуманного обращения с лабораторными животными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</w:p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3165" w:type="dxa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"/>
        <w:gridCol w:w="3084"/>
      </w:tblGrid>
      <w:tr>
        <w:trPr/>
        <w:tc>
          <w:tcPr>
            <w:tcW w:w="81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  <w:br/>
              <w:t>Главный Государственный</w:t>
              <w:br/>
              <w:t>санитарный врач СССР</w:t>
              <w:br/>
              <w:t>П.Н.БУРГАСОВ</w:t>
              <w:br/>
              <w:t>от 6 апреля 1973 г. N 1045-73</w:t>
            </w:r>
          </w:p>
        </w:tc>
      </w:tr>
    </w:tbl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>
          <w:b/>
          <w:b/>
          <w:bCs/>
          <w:sz w:val="27"/>
          <w:szCs w:val="27"/>
        </w:rPr>
      </w:pPr>
      <w:bookmarkStart w:id="0" w:name="1"/>
      <w:bookmarkEnd w:id="0"/>
      <w:r>
        <w:rPr>
          <w:b/>
          <w:bCs/>
          <w:sz w:val="27"/>
          <w:szCs w:val="27"/>
        </w:rPr>
        <w:t>Правила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Санитарные правила по устройству, оборудованию и содержанию экспериментально-биологических клиник (вивариев)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1" w:name="2"/>
      <w:bookmarkEnd w:id="1"/>
      <w:r>
        <w:rPr>
          <w:b/>
          <w:bCs/>
          <w:sz w:val="24"/>
          <w:szCs w:val="24"/>
        </w:rPr>
        <w:t>Часть 1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1.1. Настоящие правила распространяются на все учреждения системы Министерства здравоохранения СССР, использующие в своей работе экспериментальных животных (научно-исследовательские институты, учебные заведения, клиники, санитарно-эпидемиологические учреждения и др.), а также на учреждения других министерств и ведомств.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1.2. Экспериментально-биологическая клиника (виварий) является научно-вспомогательным подразделением научного учреждения и создается для содержания, а в необходимых случаях для разведения лабораторных животных, используемых в медико-биологических исследованиях. В экспериментально-биологической клинике (виварии) может проводиться также и самостоятельная разработка отдельных научных вопросов.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1.3. Работа в виварии организуется в соответствии с требованиями настоящих правил.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1.4. Организация клиники (вивария) должна быть согласована с органами санитарно-эпидемиологической и ветеринарно-санитарной служб по месту размещения учреждения. В последующем, эти органы должны осуществлять надзор за эксплуатацией и санитарным состоянием вивариев.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1.5. Руководитель экспериментально-биологической клиники (вивария) должен иметь высшее зоотехническое, биологическое, медицинское или ветеринарное образование и подчиняться директору учреждения или его заместителю по научной работе. В крупных научных учреждениях, использующих большое количество лабораторных животных, при организации отдела или лаборатории экспериментальных животных, руководитель клиники (вивария) подчиняется заведующему данного отдела или лаборатории.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Руководитель экспериментально-биологической клиники (вивария) несет ответственность за ее санитарное состояние и эпизоотическое благополучие.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Сотрудники экспериментально-биологической клиники (вивария) несут ответственность за соблюдение инструкций и правил по уходу, кормлению и содержанию подопытных животных.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Обслуживающий персонал экспериментально-биологической клиники осуществляет уход за лабораторными животными в течение всего пребывания их в клинике. Контроль за состоянием подопытных животных осуществляется сотрудниками научного отдела (лаборатории), проводящими научные исследования.</w:t>
      </w:r>
    </w:p>
    <w:p>
      <w:pPr>
        <w:pStyle w:val="Normal"/>
        <w:widowControl/>
        <w:autoSpaceDE w:val="true"/>
        <w:spacing w:before="280" w:after="280"/>
        <w:rPr/>
      </w:pPr>
      <w:r>
        <w:rPr/>
        <w:t>1.6. Штатная численность обслуживающего персонала вивария определяется в зависимости от объема и характера экспериментальных исследований, а также от количества лабораторных животных. При определении штатной численности необходимо исходить из следующих норм нагрузки животных одного вида на рабочего по уходу (с учетом норм размещения животных в клетках).</w:t>
      </w:r>
    </w:p>
    <w:tbl>
      <w:tblPr>
        <w:tblW w:w="917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0"/>
        <w:gridCol w:w="3202"/>
        <w:gridCol w:w="2973"/>
      </w:tblGrid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видов животных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голов животных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клеток (штук)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Мыши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800-1000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Крысы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600-700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Хомяки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50-70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Собаки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Кошки</w:t>
            </w:r>
          </w:p>
        </w:tc>
        <w:tc>
          <w:tcPr>
            <w:tcW w:w="320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При обслуживании одним человеком животных нескольких видов производится расчет, исходя из приведенных выше норм. В каждом конкретном случае при установлении норм нагрузки по уходу за животными на одного рабочего необходимо учитывать тип клеток, степень механизации производственных процессов, тип кормления (натуральные корма или гранулированные), периодичность, характер и особенности проводимых исследований и т.д.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1.7. Настоящие правила предусматривают общие обязательные требования по содержанию лабораторных животных в условиях эксперимента. При работе с радиоактивными веществами или особо опасными инфекциями, а также при содержании видов животных, не указанных в перечне, нормы обслуживания устанавливаются руководителем научного учреждения на основе хронометража отдельных операций и с учетом действующих правил и инструкций, утвержденных Министерством здравоохранения СССР, Министерством сельского хозяйства СССР и другими компетентными органами.</w:t>
      </w:r>
    </w:p>
    <w:p>
      <w:pPr>
        <w:pStyle w:val="Normal"/>
        <w:widowControl/>
        <w:autoSpaceDE w:val="true"/>
        <w:spacing w:before="280" w:after="280"/>
        <w:rPr/>
      </w:pPr>
      <w:r>
        <w:rPr>
          <w:sz w:val="24"/>
          <w:szCs w:val="24"/>
        </w:rPr>
        <w:t xml:space="preserve">(Перечень документов см. в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"8"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приложении N 1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  <w:r>
        <w:rPr>
          <w:sz w:val="24"/>
          <w:szCs w:val="24"/>
        </w:rPr>
        <w:t>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1.8. Проектирование и строительство новых, а также реконструкция существующих экспериментально-биологических клиник (вивариев) должны осуществляться в соответствии с требованиями настоящих правил.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2" w:name="3"/>
      <w:bookmarkEnd w:id="2"/>
      <w:r>
        <w:rPr>
          <w:b/>
          <w:bCs/>
          <w:sz w:val="24"/>
          <w:szCs w:val="24"/>
        </w:rPr>
        <w:t>Часть 2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размещению и проектированию вивариев. Характеристика помещений и санитарно-гигиенические требования к их отделке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2.1. Экспериментально-биологические клиники (виварии) должны размещаться в отдельно стоящем здании (комплексе зданий) или на верхних этажах лабораторных корпусов.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2.2. При размещении вивария в основном лабораторном корпусе он должен быть полностью изолирован от других подразделений, Земноводные животные и рыбы, используемые в экспериментах, должны, как правило, размещаться в цокольных или подвальных помещениях, оборудованных принудительной приточно-вытяжной вентиляцией.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2.3. Набор и площадь помещений клиники (вивария) определяются объемом и характером проводимых исследований и зависят от вида и количества лабораторных животных (мыши, крысы, морские свинки, кролики, кошки, собаки, куры, голуби и т.д.).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2.4. В порядке размещения помещений клиники (вивария) соблюдаются принципы разделения на "чистые" работы и для хранения инвентаря и на "грязные", (2-х коридорная планировка или изолированное расположение "чистых" и "грязных" служб в противоположных концах общего коридора).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2.5. Помещения-секции для содержания животных изолируются от других помещений клиники (вивария). В обязательный состав помещения клиники (вивария) входят: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а) секции для экспериментальных животных;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б) секции для карантирования и адаптации вновь поступающих животных;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в) секции - изоляторы, предназначенные для содержания подозрительных по инфекционным заболеваниям животных или заведомо больных животных, уничтожение которых по условиям эксперимента нежелательно;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г) операционная с предоперационной для экспериментальных работ, требующих особых условий (операции и т.д.);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д) манипуляционная для изучения обменных процессов, взятия проб для анализов и т.д.;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е) кормокухня;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ж) дезинфекционно-моечное отделение;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з) склад чистого (обеззараженного) запасного инвентаря: клеток, поилок и пр.;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и) санитарный блок (душевая и туалет);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к) бытовые помещения для обслуживающего персонала, включающие раздевалку;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л) диагностический кабинет;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м) служебный кабинет;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н) холодильная камера для хранения трупов животных;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о) в отдельно расположенном здании вивария - технический узел для кондиционеров, вентиляционных, электротехнических и других специальных установок.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2.6. Конструктивные особенности операционной и манипуляционной определяются в каждом случае в зависимости от задач и условий научных исследований.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2.7. Кормокухня состоит из двух смежных помещений, предназначенных для переработки и изготовления кормов. Каждое помещение должно иметь выход в коридор.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2.8. Дезинфекционно-моечное отделение (одно или несколько) состоит из двух комнат, соединенных проходным автоклавом или проходной сухожаровой камерой.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зависимости от характера исследований последовательность работы в дезинфекционно-моечном отделении может быть различной: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а) при наличии инфицированного материала - предварительная стерилизация инвентаря и подстилки с дальнейшей механической очисткой в другом помещении;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б) стерилизация после механической очистки клеток и инвентаря, когда нет опасности наличия зараженного материала.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Примечание: независимо от размещения клиники (в отдельно стоящем здании или на верхнем этаже лабораторного корпуса) в моечном отделении необходимо предусмотреть мусоропровод для удаления грязной подстилки и механизированный подъем материалов и оборудования.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2.9. Диагностический и служебный кабинеты представляют собой лабораторные помещения, предназначенные для проведения необходимых исследований, связанных с контролем качества животных, качества кормов и условий содержания животных, для ведения и хранения документации.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2.10. Склад чистого (запасного) инвентаря целесообразно размещать рядом с дезинфекционно-моечным отделением.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2.11. При проектировании помещений клиники (вивария) необходимо обеспечить максимальную изоляцию: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а) всех помещений вивария от остальных подразделений учреждения;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б) помещений для изоляторов и карантина от остальных помещений клиники (вивария);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в) между кормокухней, секциями для животных и дезинфекционно-моечным отделением.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2.12. Оптимальная площадь помещений, перечисленных в п. 2.5. (а, б, в, г, д), - от 12,5 кв.м до 18,0 кв. метров при ширине 2,5-3 метра и глубине 5-6 м. Высота в чистоте 3-3,5 м.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Общая площадь помещений, перечисленных в п. 2.5. (е, ж, з), должна составлять примерно 50% от общей площади секций, занятых животными (в крупных вивариях этот процент может быть несколько уменьшен, в небольших - увеличен).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каждом конкретном случае площадь помещений, перечисленных в пункте 2.5. (е, ж, з), устанавливается в зависимости от применяемого оборудования, степени механизации производственных процессов и вида корма лабораторных животных (гранулированные или натуральные) по специальным заданиям на проектирование.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Площадь остальных помещений определяется также специальными плановыми заданиями.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2.13. Полы в помещениях (п. 2.5. а, б, в, г, д, е, ж, и) и коридорах должны быть из водонепроницаемого материала, без плинтусов и иметь уклон к отверстиям или желобам, присоединенным к канализации.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2.14. Стены помещений (п. 2.5. - а, б, в, г, д, е, ж, и, л, н) от пола до потолка должны быть покрыты глазурованной плиткой. Потолки в указанных помещениях, а также стены и потолки в остальных помещениях и коридорах окрашиваются глифталевой или масляной краской. Стыки отделки стен, пола и потолка между собой должны иметь закругления (галтели) для удобства уборки и санитарной обработки.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2.15. Двери должны быть гладкими, окрашенными масляной или глифталевой красками. Верхняя половина двери должна иметь остекление.</w:t>
      </w:r>
    </w:p>
    <w:p>
      <w:pPr>
        <w:pStyle w:val="Normal"/>
        <w:widowControl/>
        <w:autoSpaceDE w:val="true"/>
        <w:spacing w:before="280" w:after="280"/>
        <w:rPr/>
      </w:pPr>
      <w:r>
        <w:rPr>
          <w:sz w:val="24"/>
          <w:szCs w:val="24"/>
        </w:rPr>
        <w:t>2.16. Все помещения должны иметь центральное отопление, естественное и искусственное освещение. Светильники и арматура закрытого типа должны быть доступны для влажной очистки. Естественное и искусственное освещение производственных и бытовых помещений клиники (вивария) должно соответствовать требованиям строительных норм и правил.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2.17. Помещения, перечисленные в п. 2.5. (а, б, в, г, д, е, ж) оборудуются принудительной приточно-вытяжной вентиляцией, обеспечивающей в разных помещениях вивария кратность воздухообмена и микроклиматические условия, указанные в приложении N 2. Требования к устройству вентиляции в других помещениях определяются строительными нормами и правилами.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2.18. Помещения, перечисленные в п. 2.5. (а, б, в, г, д, е, ж, и, к, л, м), должны иметь подводку горячей и холодной воды и быть присоединены к канализации. В помещениях для содержания собак и других крупных животных диаметр канализационных труб должен быть не менее 100 мм. Установка в помещениях санитарно-технического оборудования должна обеспечивать свободный подход персонала и удобство для уборки и обработки помещений.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Магистральные короба приточно-вытяжной вентиляции, электропитание, водопроводно-канализационные трубы должны располагаться в специальных нишах коридоров, имеющих свободный доступ к ним во время профилактических осмотров и ремонта.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3" w:name="4"/>
      <w:bookmarkEnd w:id="3"/>
      <w:r>
        <w:rPr>
          <w:b/>
          <w:bCs/>
          <w:sz w:val="24"/>
          <w:szCs w:val="24"/>
        </w:rPr>
        <w:t>Часть 3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 вивария и условия размещения животных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3.1. Мыши, крысы, хомяки, морские свинки и кролики размещаются в клетках, устанавливаемых на металлических стеллажах.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3.2. Настенные или другой конструкции стеллажи должны быть со съемными кронштейнами и подвижными полками, что позволяет переоборудовать их под клетки различных габаритов с разными видами лабораторных животных.</w:t>
      </w:r>
    </w:p>
    <w:p>
      <w:pPr>
        <w:pStyle w:val="Normal"/>
        <w:widowControl/>
        <w:autoSpaceDE w:val="true"/>
        <w:spacing w:before="280" w:after="280"/>
        <w:rPr/>
      </w:pPr>
      <w:r>
        <w:rPr/>
        <w:t>3.3. Для расчета производственных площадей необходимо исходить из следующих нормативов размещения животных в клетках:</w:t>
      </w:r>
    </w:p>
    <w:tbl>
      <w:tblPr>
        <w:tblW w:w="972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2590"/>
        <w:gridCol w:w="3391"/>
        <w:gridCol w:w="2441"/>
      </w:tblGrid>
      <w:tr>
        <w:trPr/>
        <w:tc>
          <w:tcPr>
            <w:tcW w:w="1306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животных</w:t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Минимальная площадь дна клетки на одно животноев кв. см.</w:t>
            </w:r>
          </w:p>
        </w:tc>
        <w:tc>
          <w:tcPr>
            <w:tcW w:w="3391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Максимальнодопустимое кол-во животных в клетке</w:t>
            </w:r>
          </w:p>
        </w:tc>
        <w:tc>
          <w:tcPr>
            <w:tcW w:w="2441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голов животных на 1 кв. м площади пола помещения</w:t>
            </w:r>
          </w:p>
        </w:tc>
      </w:tr>
      <w:tr>
        <w:trPr/>
        <w:tc>
          <w:tcPr>
            <w:tcW w:w="130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Мыши</w:t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9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взрослых или 240 молодняка</w:t>
            </w:r>
          </w:p>
        </w:tc>
      </w:tr>
      <w:tr>
        <w:trPr/>
        <w:tc>
          <w:tcPr>
            <w:tcW w:w="130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Крысы</w:t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39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взрослых или 100 молодняка</w:t>
            </w:r>
          </w:p>
        </w:tc>
      </w:tr>
      <w:tr>
        <w:trPr/>
        <w:tc>
          <w:tcPr>
            <w:tcW w:w="130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Хомяки</w:t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1" w:type="dxa"/>
            <w:tcBorders/>
            <w:vAlign w:val="center"/>
          </w:tcPr>
          <w:p>
            <w:pPr>
              <w:pStyle w:val="Normal"/>
              <w:widowControl/>
              <w:autoSpaceDE w:val="true"/>
              <w:rPr/>
            </w:pPr>
            <w:r>
              <w:rPr>
                <w:sz w:val="24"/>
                <w:szCs w:val="24"/>
              </w:rPr>
              <w:t>30-40</w:t>
            </w:r>
          </w:p>
        </w:tc>
      </w:tr>
      <w:tr>
        <w:trPr/>
        <w:tc>
          <w:tcPr>
            <w:tcW w:w="130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</w:t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39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</w:tr>
      <w:tr>
        <w:trPr/>
        <w:tc>
          <w:tcPr>
            <w:tcW w:w="130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39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>
        <w:trPr/>
        <w:tc>
          <w:tcPr>
            <w:tcW w:w="9728" w:type="dxa"/>
            <w:gridSpan w:val="4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Примечание: а) для примерного определения производственной площади исходить из расчета, что на 1 кв. см. площади дна клетки должен приходиться 1 г веса животного;</w:t>
              <w:br/>
              <w:t>б) стеллажи размещаются в основном вдоль стен и должны занимать примерно 0,4 производственной площади.</w:t>
            </w:r>
          </w:p>
        </w:tc>
      </w:tr>
    </w:tbl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3.4. Собаки размещаются в отдельных кабинах (боксах). Минимальный размер площади для одной собаки - 1,5 кв. м. Размеры бокса должны соответствовать длине и росту животных.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3.5. Кошки размещаются в вольерах по 5 голов, где предусматривается устройство полок (лежаков), достаточных по площади размещения всех животных. Площадь на одну кошку - 5000 кв. см. Перед входом в вольер оборудуется сетчатый тамбур.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3.6. В случае необходимости использования для научных целей крупных домашних животных (лошади, коровы, овцы, свиньи и др.) и птиц помещения для них сооружаются либо по типовым проектам, либо проектируются с учетом специальных норм и правил, утвержденных Госстроем СССР (Строительные нормы и правила) или Министерством сельского хозяйства СССР.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4" w:name="5"/>
      <w:bookmarkEnd w:id="4"/>
      <w:r>
        <w:rPr>
          <w:b/>
          <w:bCs/>
          <w:sz w:val="24"/>
          <w:szCs w:val="24"/>
        </w:rPr>
        <w:t>Часть 4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Прием животных к клинику (виварий)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4.1. Пополнение клиники (вивария) животными и птицей производится из специализированных питомников, благополучных по инфекционным заболеваниям.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Приобретение животных и птиц в других государственных и кооперативных организациях допускается при отсутствии возможности закупки их в специализированных питомниках. В отдельных случаях допускается покупка собак от частных лиц с соблюдением ветеринарно-санитарных правил.</w:t>
      </w:r>
    </w:p>
    <w:p>
      <w:pPr>
        <w:pStyle w:val="Normal"/>
        <w:widowControl/>
        <w:autoSpaceDE w:val="true"/>
        <w:spacing w:before="280" w:after="280"/>
        <w:rPr/>
      </w:pPr>
      <w:r>
        <w:rPr>
          <w:sz w:val="24"/>
          <w:szCs w:val="24"/>
        </w:rPr>
        <w:t xml:space="preserve">4.2. Прием животных в виварий производится при наличии ветеринарного свидетельства (форма 1) или сопроводительных документов от питомника, указанных в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"10"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приложениях N 3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  <w:r>
        <w:rPr>
          <w:sz w:val="24"/>
          <w:szCs w:val="24"/>
        </w:rPr>
        <w:t xml:space="preserve"> и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"11"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N 4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  <w:r>
        <w:rPr>
          <w:sz w:val="24"/>
          <w:szCs w:val="24"/>
        </w:rPr>
        <w:t>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4.3. Полученные из специализированного питомника (расположенного в том же городе, районе) животные размещаются в изолированных секциях сроком на 3 дня для адаптации к новым условиям. Последующие сроки изоляции или карантина для этих животных, а также для животных, полученных из питомников, расположенных в других городах, определяются в зависимости от условий содержания животных, характера предстоящих экспериментов, расстояния и условий перевозки и др.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4.4. Для животных, полученных не из специализированных питомников, устанавливается следующий срок их карантирования: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для мышей и крыс ........................................ 14 дней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для морских свинок и кроликов .................. 21 день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для собак и кошек ......................................... 30 дней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для остальных животных и птиц ................ 21 день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отдельных случаях при использовании в экспериментах беременных самок, новорожденных и молодых животных, а также в краткосрочных опытах срок карантирования может быть сокращен при условии размещения этих животных в изолированных помещениях и соответствующего наблюдения.</w:t>
      </w:r>
    </w:p>
    <w:p>
      <w:pPr>
        <w:pStyle w:val="Normal"/>
        <w:widowControl/>
        <w:autoSpaceDE w:val="true"/>
        <w:spacing w:before="280" w:after="280"/>
        <w:rPr/>
      </w:pPr>
      <w:r>
        <w:rPr>
          <w:sz w:val="24"/>
          <w:szCs w:val="24"/>
        </w:rPr>
        <w:t xml:space="preserve">4.5. В период карантина за животными ведется ежедневное клиническое наблюдение, термометрия и регистрация общего состояния животных в специальном журнале по форме согласно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"12"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приложению N 5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  <w:r>
        <w:rPr>
          <w:sz w:val="24"/>
          <w:szCs w:val="24"/>
        </w:rPr>
        <w:t>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4.6. В карантинных и экспериментальных секциях животные помещаются в чистые, заранее продезинфицированные (проавтоклавированные) клетки.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4.7. Уход за животными, находящимися в карантине, осуществляется персоналом, закрепленным за данными помещениями.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4.8. Запрещается выносить из карантинных помещений в другие помещения и секции для экспериментальных животных корма, спецодежду и инвентарь.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4.9. В течение периода карантина производится периодическая смена клеток (ванночек). По окончании карантина освободившиеся клетки и инвентарь передаются в дезинфекционно-моечное отделение.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Чистка и мойка клеток и другого инвентаря из карантинных секций может производиться в общем дезинфекционно-моечном отделении вивария только после предварительного обеззараживания. Отходы также должны обеззараживаться или сжигаться. Методы дезинфекции, дезинсекции и режим автоклавирования устанавливается в каждом конкретном случае в зависимости от специфики работы учреждения.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4.10. В период адаптации или карантина животные с подозрением на инфекционные заболевания подвергаются бактериологическому исследованию. При подтверждении инфекционного заболевания мыши, крысы, хомяки, морские свинки и кролики всей поступившей партии уничтожаются, а в отношении собак, кошек и других домашних животных сроки карантина продлеваются в зависимости от установленного заболевания.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4.11. Помещения карантина после каждой партии переданных на эксперимент животных и после каждого случая выявления инфекционных заболеваний подвергаются тщательной дезинфекции.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4.12. В случае возникновения массовых заболеваний среди животных, наблюдавшихся на карантине, или при обнаружении в период экспериментов отдельных случаев инфекционных заболеваний, особо опасных для лабораторных животных и человека, в виварии проводится необходимый комплекс профилактических мероприятий. В этом случае проведение опытов на животных временно прекращается.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4.13. По истечении срока карантина животные переводятся в экспериментальные секции.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5" w:name="6"/>
      <w:bookmarkEnd w:id="5"/>
      <w:r>
        <w:rPr>
          <w:b/>
          <w:bCs/>
          <w:sz w:val="24"/>
          <w:szCs w:val="24"/>
        </w:rPr>
        <w:t>Часть 5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Режим работы и основные правила содержания лабораторных животных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5.1. В каждом отдельном помещении рекомендуется содержать животных только одного вида. Если по условиям эксперимента необходимо совместное содержание лабораторных животных разных видов в одной секции, то следует размещать их на разных стеллажах.</w:t>
      </w:r>
    </w:p>
    <w:p>
      <w:pPr>
        <w:pStyle w:val="Normal"/>
        <w:widowControl/>
        <w:autoSpaceDE w:val="true"/>
        <w:spacing w:before="280" w:after="280"/>
        <w:rPr/>
      </w:pPr>
      <w:r>
        <w:rPr>
          <w:sz w:val="24"/>
          <w:szCs w:val="24"/>
        </w:rPr>
        <w:t xml:space="preserve">5.2. На каждой клетке (боксе, вольере и т.д.) должна быть этикетка с указанием данных о животном и сроках эксперимента (образец этикетки указан в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"13"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приложении N 6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  <w:r>
        <w:rPr>
          <w:sz w:val="24"/>
          <w:szCs w:val="24"/>
        </w:rPr>
        <w:t>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5.3. Лабораторные животные и птицы содержатся в клетках со сплошным дном на подстилке или в клетках с сетчатым дном - полом. В качестве подстилки применяются древесные опилки, стружка или подстилочный торф. Подстилка заранее автоклавируется или выдерживается в сухожаровом шкафу (при Т град. 150-180 град. С 15-20 минут). Толщина слоя подстилки в клетке - 5-10 мм. При содержании животных в клетках с сетчатым дном подстилка насыпается в поддон (противень).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5.4. Вся работа по уходу и содержанию лабораторных животных строится в соответствии с распорядком дня и регламентом работ, утвержденными руководителем данного учреждения. В распорядке дня предусматривается время на санитарную обработку помещения и оборудования, раздачу кормов и проведение экспериментальных работ и манипуляций.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5.5. Кормление лабораторных животных осуществляется в соответствии с нормами, утвержденными приказом Министра здравоохранения СССР от 10 марта 1966 г. N 163.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5.6. Корма и полуфабрикаты хранятся в специально отведенном для этой цели помещении (складе). Выдача кормов производится в установленном порядке.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кормокухне вивария допускается хранение не более чем двух- трехдневного запаса кормов. При кормлении животных гранулированными кормами и при наличии в клетках бункеров кормушек разрешается авансовое получение кормов со склада на 7-10 дней.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5.7. Для хранения запаса кормов на кормокухне и в кладовой вивария оборудуются специальные лари (металлические или обитые изнутри жестью). Скоропортящиеся продукты хранятся в холодильнике. Доставка кормов со склада производится специально выделенным персоналом (рабочими, не занятыми непосредственно уходом за животными).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5.8. Распределение кормов по комнатам - секциям производится специально выделенным для этих целей рабочим или персоналом кухни в продезинфицированной посуде (таре), закрепленной за каждой секцией. Списание кормов производится в установленном порядке согласно фактическому наличию животных на каждый день, с представлением в бухгалтерию учреждения актов от лабораторий на вышедших из опытов или вынужденно убитых животных.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5.9. Вход в кормокухню персонала, осуществляющего уход за лабораторными животными, и посторонних лиц запрещается.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5.10. Снабжение лабораторных животных питьевой водой производится из водопровода, качество воды должно соответствовать ГОСТу "Вода питьевая".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5.11. Проращивание зерна на зеленую массу для подкормки лабораторных животных производится в специально отведенных для этих целей помещениях. Допускается скармливание животным корневой массы растений при отсутствии в ней плесени.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5.12. Раздача кормов и поение животных должны осуществляться только после окончания уборки помещения, чистки или смены клеток и выноса из секций грязного оборудования, поддонов с подстилкой и других материалов, подлежащих дезинфекции или утилизации.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5.13. Чистка клеток и уборка комнат производится с помощью инвентаря, строго закрепленного за каждой комнатой.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5.14. При периодической смене клеток животные 1-2 раза в неделю пересаживаются в заранее продезинфицированные клетки с подготовленной подстилкой, кормушками и поилками. Грязные клетки вместе с подстилкой, кормушками и поилками передаются в дезинфекционно-моечное отделение для их последующей обработки.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5.15. Чистка клеток осуществляется ежедневно. При этом загрязненная подстилка и прочие отходы из клеток собираются в специальные металлические бачки с крышками. Бачки плотно закрываются и передаются в дезинфекционно-моечное отделение.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5.16. При использовании клеток с сетчатым дном и изолированными от клеток поддонами последние периодически (не реже одного раза в неделю) заменяются новыми. Грязные поддоны с подстилкой передаются в дезинфекционно-моечное отделение для их последующей обработки.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5.17. При обслуживании одним рабочим нескольких видов лабораторных животных вначале обрабатываются клетки с морскими свинками, затем клетки с мышами, крысами и кроликами. В последнюю очередь обрабатываются помещения, где содержатся собаки и кошки.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5.18. Мыть и дезинфицировать клетки, кормушки и поилки непосредственно в секциях запрещается.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5.19. Перед окончанием рабочего дня в секциях производится влажная уборка пола с использованием 1% раствора хлорамина или другого дезинфицирующего вещества. Не реже одного раза в месяц проводится санитарный день, в течение которого производится уборка всех помещений. Порядок проведения санитарного дня определяется заведующим клиникой (виварием).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5.20. Дезинфекция, чистка и мойка клеток, кормушек, поилок и другого инвентаря производится рабочими, специально закрепленными за дезинфекционно-моечным отделением. Контроль за эффективностью чистки и обеззараживания инвентаря возлагается на ветеринарного врача вивария.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5.21. Условия сбора, хранения, вывоза (или утилизации) отходов (подстилки, навоза, остатков корма и т.д.) должны быть определены в каждом конкретном случае по согласованию с местными органами и учреждениями санитарно-эпидемиологической службы. При работе с инфицированным материалом необходимо производить обезвреживание отходов с помощью автоклавирования или обработки дезинфицирующими растворами.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5.22. В секциях с лабораторными животными необходимо установить постоянный контроль за температурно-влажностным режимом. Для контроля качества воздушной среды в помещениях, где содержатся животные, рекомендуется периодически (2-3 раза в месяц) определять концентрацию вредных газов (углекислого и аммиака).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5.23. Передача животных на опыты производится по разовым требованиям согласно годовой заявке от лабораторий, утвержденной руководителем учреждения. Работа с животными разрешается только в часы, предусмотренные распорядком дня вивария.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5.24. При обнаружении в секциях больных животных последние с ведома экспериментатора уничтожаются или переводятся в изолятор. Вопрос о дальнейшем использовании заболевших животных решается в течение не более двух суток.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5.25. Трупы животных до патологоанатомического вскрытия хранятся в специальном холодильнике диагностического кабинета не более одних суток, после чего подлежат утилизации. Хранение трупов животных в клетках и на полу в экспериментальных секциях категорически запрещается.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5.26. Патологоанатомическое вскрытие животных производится экспериментатором. В случае гибели животного вне зависимости от эксперимента на вскрытии присутствует представитель клиники (вивария).</w:t>
      </w:r>
    </w:p>
    <w:p>
      <w:pPr>
        <w:pStyle w:val="Normal"/>
        <w:widowControl/>
        <w:autoSpaceDE w:val="true"/>
        <w:spacing w:before="280" w:after="280"/>
        <w:rPr/>
      </w:pPr>
      <w:r>
        <w:rPr>
          <w:sz w:val="24"/>
          <w:szCs w:val="24"/>
        </w:rPr>
        <w:t xml:space="preserve">5.27. Каждый случай падежа или вынужденного убоя животных должен быть зафиксирован в специальном журнале по форме согласно 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"14"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приложению N 7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  <w:r>
        <w:rPr>
          <w:sz w:val="24"/>
          <w:szCs w:val="24"/>
        </w:rPr>
        <w:t>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5.28. Запрещено посещение клиники (вивария) посторонними лицами без специального разрешения. Сотрудники учреждения, выполняющие работы в клинике (виварии), обязаны: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а) соблюдать установленные правила распорядка дня и режим работы;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б) вести систематические наблюдения за своими экспериментальными животными;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в) вести первичную документацию, своевременно заполняя этикетки на клетках с экспериментальными животными;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г) посещать только те помещения вивария, в которых находятся животные, закрепленные за данным сотрудником;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д) по окончании экспериментов или любой другой текущей работы с лабораторными животными оставлять рабочее место в надлежащем порядке;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е) следить за своевременным списанием вышедших из опыта, павших или вынужденно убитых экспериментальных животных;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ж) сообщать специалистам клиники (вивария) о всех замеченных случаях заболеваний среди экспериментальных животных, а также своевременно уведомлять специалистов вивария о предполагаемых патологических состояниях животных в соответствии с условиями эксперимента.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5.29. Сотрудникам учреждения, выполняющим работу в виварии с экспериментальными животными, запрещается давать какие-либо указания рабочим по изменению режима содержания и кормления животных без согласования со специалистами вивария.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5.30. При проведении совместных исследований на животных в других учреждениях сотрудниками лабораторий запрещается на это время работа в клинике (виварии) своего института (учреждения).</w:t>
      </w:r>
    </w:p>
    <w:p>
      <w:pPr>
        <w:pStyle w:val="Normal"/>
        <w:widowControl/>
        <w:autoSpaceDE w:val="true"/>
        <w:spacing w:before="280" w:after="280"/>
        <w:rPr/>
      </w:pPr>
      <w:r>
        <w:rPr>
          <w:sz w:val="24"/>
          <w:szCs w:val="24"/>
        </w:rPr>
        <w:t>5.31. Все действия, которые могут причинить лабораторным животным боль (операции, тотальное обескровливание, вживление датчиков и т.д., а также вынужденный убой животных) должны производиться с использованием наркотизирующих средств. Если по условиям эксперимента противопоказано применение анестезии, то все вышеуказанные действия необходимо проводить в максимально короткий срок, руководствуясь правилами гуманного обращения с лабораторными животными (</w:t>
      </w:r>
      <w:r>
        <w:fldChar w:fldCharType="begin"/>
      </w:r>
      <w:r>
        <w:rPr>
          <w:rStyle w:val="InternetLink"/>
          <w:sz w:val="24"/>
          <w:u w:val="single"/>
          <w:szCs w:val="24"/>
          <w:color w:val="0000FF"/>
        </w:rPr>
        <w:instrText xml:space="preserve"> HYPERLINK "http://www.fsvps.ru/fsvps/laws/182.html" \l "15"</w:instrText>
      </w:r>
      <w:r>
        <w:rPr>
          <w:rStyle w:val="InternetLink"/>
          <w:sz w:val="24"/>
          <w:u w:val="single"/>
          <w:szCs w:val="24"/>
          <w:color w:val="0000FF"/>
        </w:rPr>
        <w:fldChar w:fldCharType="separate"/>
      </w:r>
      <w:r>
        <w:rPr>
          <w:rStyle w:val="InternetLink"/>
          <w:color w:val="0000FF"/>
          <w:sz w:val="24"/>
          <w:szCs w:val="24"/>
          <w:u w:val="single"/>
        </w:rPr>
        <w:t>приложение N 8</w:t>
      </w:r>
      <w:r>
        <w:rPr>
          <w:rStyle w:val="InternetLink"/>
          <w:sz w:val="24"/>
          <w:u w:val="single"/>
          <w:szCs w:val="24"/>
          <w:color w:val="0000FF"/>
        </w:rPr>
        <w:fldChar w:fldCharType="end"/>
      </w:r>
      <w:r>
        <w:rPr>
          <w:sz w:val="24"/>
          <w:szCs w:val="24"/>
        </w:rPr>
        <w:t>).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6" w:name="7"/>
      <w:bookmarkEnd w:id="6"/>
      <w:r>
        <w:rPr>
          <w:b/>
          <w:bCs/>
          <w:sz w:val="24"/>
          <w:szCs w:val="24"/>
        </w:rPr>
        <w:t>Часть 6</w:t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Правила личной гигиены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6.1. Весь персонал вивария должен быть обеспечен спецодеждой, спецобувью, мылом и полотенцами в соответствии с действующими нормативами.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6.2. В комнатах с животными, кормокухне, дезинфекционно-моечном отделении, операционной и диагностическом кабинете необходимо иметь дезинфицирующие растворы для обеззараживания рук.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6.3. Персонал вивария обязан: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а) приходя на работу снимать верхнюю одежду и обувь и надевать спецодежду, спецобувь;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б) по окончании работы (желательно и до начала работы) пройти обработку в санитарном блоке (принять душ или ванну);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в) вешать домашнюю одежду и спецодежду обязательно в разных отделениях индивидуального шкафа;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г) периодически (но не реже одного раза в месяц) дезинфицировать свои индивидуальные шкафы;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д) по окончании каждого отдельного этапа работы в соответствии с распорядком дня, а также перед приемом пищи обязательно мыть и дезинфицировать руки.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6.4. Во всех производственных помещениях клиники (вивария) категорически запрещается принимать пищу и курить.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6.5. Все принимаемые на работу с лабораторными животными лица должны пройти медицинское обследование, включающее исследования на бациллоносительство возбудителей туберкулеза и всей группы кишечных инфекций. Последующие обследования проводятся не реже одного раза в год. Больные туберкулезом, венерическими, кожными и другими заразными заболеваниями к работе в виварии не допускаются.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6.6. При проведении на животных экспериментов с инфекционными возбудителями, опасными для людей, обслуживающий персонал вивария подвергается профилактической иммунизации.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6.7. Для всех вновь принимаемых на работу в виварий сотрудников проводится инструктаж по вопросам охраны труда и техники безопасности, правилам внутреннего распорядка в зависимости от выполняемой работы. Ответственность за проведение инструктажа возлагается на заведующего виварием. Допуск к работе без инструктажа запрещается, в дальнейшем не реже одного раза в год проводится повторный инструктаж. Результаты проведения инструктажа регистрируются в специальном журнале по форме, установленной приложением N 5 к приказу Министра здравоохранения СССР от 20 июня 1968 года N 494.</w:t>
      </w:r>
    </w:p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7" w:name="8"/>
      <w:bookmarkEnd w:id="7"/>
      <w:r>
        <w:rPr>
          <w:b/>
          <w:bCs/>
          <w:sz w:val="24"/>
          <w:szCs w:val="24"/>
        </w:rPr>
        <w:t>Приложение N 1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Перечень документов, регламентирующих работу экспериментально-биологических клиник (вивариев) в особых условиях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а) Инструкция по режиму работы с материалом, зараженным или подозрительным на зараженность возбудителями чумы, холеры, сапа, мелинидоза, натуральной оспы, сибирской язвы, туляремии и бруцеллеза. Утверждена заместителем Министра здравоохранения СССР 21 июня 1967 года;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б) Инструкция по работе с вирусами эпидемических энцефалитов, утвержденная Министром здравоохранения СССР 17 января 1956 г.;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в) Инструкция о мероприятиях по борьбе с бешенством, утвержденная Главным санитарно-эпидемиологическим управлением Министерства здравоохранения СССР и Главным управлением ветеринарии Министерства сельского хозяйства СССР в 1964 г.;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г) Инструкция о порядке отлова, транспортировки и содержания диких позвоночных животных и членистоногих при проведении экспериментальных работ, утвержденная Государственной санитарной инспекцией Министерства здравоохранения СССР в 1962 г.;</w:t>
      </w:r>
    </w:p>
    <w:p>
      <w:pPr>
        <w:pStyle w:val="Normal"/>
        <w:widowControl/>
        <w:autoSpaceDE w:val="true"/>
        <w:spacing w:before="280" w:after="280"/>
        <w:ind w:left="720" w:hanging="0"/>
        <w:rPr>
          <w:sz w:val="24"/>
          <w:szCs w:val="24"/>
        </w:rPr>
      </w:pPr>
      <w:r>
        <w:rPr>
          <w:sz w:val="24"/>
          <w:szCs w:val="24"/>
        </w:rPr>
        <w:t>д) Основные санитарные правила работы с радиоактивными веществами и другими источниками ионизирующих излучений, утвержденные Главным санитарным врачом СССР 10 апреля 1972 года, N 950-72.</w:t>
      </w:r>
    </w:p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8" w:name="9"/>
      <w:bookmarkEnd w:id="8"/>
      <w:r>
        <w:rPr>
          <w:b/>
          <w:bCs/>
          <w:sz w:val="24"/>
          <w:szCs w:val="24"/>
        </w:rPr>
        <w:t>Приложение N 2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/>
      </w:pPr>
      <w:r>
        <w:rPr/>
        <w:t>Рекомендуемые параметры микроклимата в помещениях для лабораторных животных</w:t>
      </w:r>
    </w:p>
    <w:tbl>
      <w:tblPr>
        <w:tblW w:w="852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747"/>
        <w:gridCol w:w="733"/>
        <w:gridCol w:w="879"/>
        <w:gridCol w:w="863"/>
        <w:gridCol w:w="755"/>
        <w:gridCol w:w="863"/>
        <w:gridCol w:w="1058"/>
        <w:gridCol w:w="862"/>
      </w:tblGrid>
      <w:tr>
        <w:trPr/>
        <w:tc>
          <w:tcPr>
            <w:tcW w:w="1769" w:type="dxa"/>
            <w:vMerge w:val="restart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животных</w:t>
            </w:r>
          </w:p>
        </w:tc>
        <w:tc>
          <w:tcPr>
            <w:tcW w:w="1480" w:type="dxa"/>
            <w:gridSpan w:val="2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Температура</w:t>
              <w:br/>
              <w:t>град. С</w:t>
            </w:r>
          </w:p>
        </w:tc>
        <w:tc>
          <w:tcPr>
            <w:tcW w:w="1742" w:type="dxa"/>
            <w:gridSpan w:val="2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Относительная</w:t>
              <w:br/>
              <w:t>влажность</w:t>
            </w:r>
          </w:p>
        </w:tc>
        <w:tc>
          <w:tcPr>
            <w:tcW w:w="1618" w:type="dxa"/>
            <w:gridSpan w:val="2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</w:t>
              <w:br/>
              <w:t>допустимая</w:t>
              <w:br/>
              <w:t>концентрация</w:t>
              <w:br/>
              <w:t>в воздухе</w:t>
            </w:r>
          </w:p>
        </w:tc>
        <w:tc>
          <w:tcPr>
            <w:tcW w:w="1920" w:type="dxa"/>
            <w:gridSpan w:val="2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Кратность</w:t>
              <w:br/>
              <w:t>воздухообмена</w:t>
              <w:br/>
              <w:t>(объём в час)</w:t>
            </w:r>
          </w:p>
        </w:tc>
      </w:tr>
      <w:tr>
        <w:trPr/>
        <w:tc>
          <w:tcPr>
            <w:tcW w:w="1769" w:type="dxa"/>
            <w:vMerge w:val="continue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колеб.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средн.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колеб.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средн.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амми-</w:t>
              <w:br/>
              <w:t>ака,</w:t>
              <w:br/>
              <w:t>мг/л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угле-</w:t>
              <w:br/>
              <w:t>кисло-</w:t>
              <w:br/>
              <w:t>ты, %</w:t>
              <w:br/>
              <w:t>по</w:t>
              <w:br/>
              <w:t>объему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вытяжка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приток</w:t>
            </w:r>
          </w:p>
        </w:tc>
      </w:tr>
      <w:tr>
        <w:trPr/>
        <w:tc>
          <w:tcPr>
            <w:tcW w:w="176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Мыши</w:t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50-65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76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Крысы</w:t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50-65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76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Хомяки</w:t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50-65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76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</w:t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50-65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76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50-65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76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Собаки</w:t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50-65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76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Кошки</w:t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50-65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9" w:name="10"/>
      <w:bookmarkEnd w:id="9"/>
      <w:r>
        <w:rPr>
          <w:b/>
          <w:bCs/>
          <w:sz w:val="24"/>
          <w:szCs w:val="24"/>
        </w:rPr>
        <w:t>Приложение N 3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Форма накладной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Питомник лабораторных животных _______________________________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______________________________________________________________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Накладная N __________________________________________________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Кому _________________________________________________________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Через кого ____________ Довер. N _____________ от ____________</w:t>
      </w:r>
    </w:p>
    <w:p>
      <w:pPr>
        <w:pStyle w:val="Normal"/>
        <w:widowControl/>
        <w:autoSpaceDE w:val="true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tbl>
      <w:tblPr>
        <w:tblW w:w="4967" w:type="dxa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559"/>
        <w:gridCol w:w="1261"/>
        <w:gridCol w:w="575"/>
        <w:gridCol w:w="766"/>
      </w:tblGrid>
      <w:tr>
        <w:trPr/>
        <w:tc>
          <w:tcPr>
            <w:tcW w:w="80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п/п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80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80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80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80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Разрешил ___________ Отпустил ____________ Принял 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Дата _________________________________________________________</w:t>
      </w:r>
    </w:p>
    <w:p>
      <w:pPr>
        <w:pStyle w:val="Normal"/>
        <w:widowControl/>
        <w:autoSpaceDE w:val="true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10" w:name="11"/>
      <w:bookmarkEnd w:id="10"/>
      <w:r>
        <w:rPr>
          <w:b/>
          <w:bCs/>
          <w:sz w:val="24"/>
          <w:szCs w:val="24"/>
        </w:rPr>
        <w:t>Приложение N 4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Групповой паспорт на лабораторных животных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                            </w:t>
      </w:r>
      <w:r>
        <w:rPr>
          <w:rFonts w:cs="Courier New" w:ascii="Courier New" w:hAnsi="Courier New"/>
        </w:rPr>
        <w:t>ГРУППОВОЙ ПАСПОРТ N 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                            </w:t>
      </w:r>
      <w:r>
        <w:rPr>
          <w:rFonts w:cs="Courier New" w:ascii="Courier New" w:hAnsi="Courier New"/>
        </w:rPr>
        <w:t>НА ЛАБОРАТОРНЫХ ЖИВОТНЫХ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/>
      </w:pPr>
      <w:r>
        <w:rPr>
          <w:rFonts w:eastAsia="Courier New"/>
        </w:rPr>
        <w:t xml:space="preserve">     </w:t>
      </w:r>
      <w:r>
        <w:rPr/>
        <w:t>Отправлено в Институт ________________________________________</w:t>
      </w:r>
    </w:p>
    <w:tbl>
      <w:tblPr>
        <w:tblW w:w="2250" w:type="pct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583"/>
        <w:gridCol w:w="834"/>
        <w:gridCol w:w="466"/>
        <w:gridCol w:w="577"/>
        <w:gridCol w:w="513"/>
        <w:gridCol w:w="553"/>
      </w:tblGrid>
      <w:tr>
        <w:trPr/>
        <w:tc>
          <w:tcPr>
            <w:tcW w:w="81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животных</w:t>
            </w:r>
          </w:p>
        </w:tc>
        <w:tc>
          <w:tcPr>
            <w:tcW w:w="58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Порода, линия</w:t>
            </w:r>
          </w:p>
        </w:tc>
        <w:tc>
          <w:tcPr>
            <w:tcW w:w="834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голов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средн.</w:t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в мес. и дн.</w:t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какой секции N</w:t>
            </w:r>
          </w:p>
        </w:tc>
        <w:tc>
          <w:tcPr>
            <w:tcW w:w="55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Приме-чание</w:t>
            </w:r>
          </w:p>
        </w:tc>
      </w:tr>
      <w:tr>
        <w:trPr/>
        <w:tc>
          <w:tcPr>
            <w:tcW w:w="81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Кролики</w:t>
              <w:br/>
              <w:t>2. Морские</w:t>
              <w:br/>
              <w:t>свинки</w:t>
              <w:br/>
              <w:t>3. Крысы</w:t>
              <w:br/>
              <w:t>4. Мыши</w:t>
              <w:br/>
              <w:t>5. ......</w:t>
            </w:r>
          </w:p>
        </w:tc>
        <w:tc>
          <w:tcPr>
            <w:tcW w:w="58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Отправленные животные клинически здоровы и выходят из хозяйства, благополучного по инфекционным заболеваниям.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Зоотехник питомника ________________________________ (подпись)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Ветврач питомника __________________________________ (подпись)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Животные приняты в Институт __________________________________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"____" ____________ 19 ___ г.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Зав. виварием ______________________________________ (подпись)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  <w:tab/>
        <w:t>Оценка качества животных после проведения опытов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1. Краткая характеристика опытов (острые, хронические и др.) и их продолжительность (даты).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2. Возникали ли спонтанные заболевания и наблюдалась ли неоправданная опытом гибель животных.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3. Общая оценка качества животных.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"____" ____________ 19 ___ г.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Зав. отделом (лабораторией) __________________________________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Примечание: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1. На отправляемых в каждый институт животных заполняется паспорт в двух экз., один из которых остается в питомнике, второй вместе с животными передается институту.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2. Вес и возраст животных в кг и месяцах (кролики), граммах и днях (хомяки, морские свинки, крысы и мыши).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3. Животные отправляются в институт по возможности из одной секции.</w:t>
      </w:r>
    </w:p>
    <w:p>
      <w:pPr>
        <w:pStyle w:val="Normal"/>
        <w:widowControl/>
        <w:autoSpaceDE w:val="true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11" w:name="12"/>
      <w:bookmarkEnd w:id="11"/>
      <w:r>
        <w:rPr>
          <w:b/>
          <w:bCs/>
          <w:sz w:val="24"/>
          <w:szCs w:val="24"/>
        </w:rPr>
        <w:t>Приложение N 5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/>
      </w:pPr>
      <w:r>
        <w:rPr/>
        <w:t>Журнал регистрации поступления и распределения лабораторных животных в экспериментально-биологической клинике (виварии)</w:t>
      </w:r>
    </w:p>
    <w:tbl>
      <w:tblPr>
        <w:tblW w:w="10244" w:type="dxa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103"/>
        <w:gridCol w:w="474"/>
        <w:gridCol w:w="827"/>
        <w:gridCol w:w="1215"/>
        <w:gridCol w:w="1647"/>
        <w:gridCol w:w="1357"/>
        <w:gridCol w:w="1140"/>
        <w:gridCol w:w="1104"/>
      </w:tblGrid>
      <w:tr>
        <w:trPr/>
        <w:tc>
          <w:tcPr>
            <w:tcW w:w="137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животных</w:t>
            </w:r>
          </w:p>
        </w:tc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82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Вес, возраст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164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Распределение: (NN клеток, станков)</w:t>
            </w:r>
          </w:p>
        </w:tc>
        <w:tc>
          <w:tcPr>
            <w:tcW w:w="1357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во время карантина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карантина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(куда) выданы животные</w:t>
            </w:r>
          </w:p>
        </w:tc>
      </w:tr>
      <w:tr>
        <w:trPr/>
        <w:tc>
          <w:tcPr>
            <w:tcW w:w="1377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7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7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7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12" w:name="13"/>
      <w:bookmarkEnd w:id="12"/>
      <w:r>
        <w:rPr>
          <w:b/>
          <w:bCs/>
          <w:sz w:val="24"/>
          <w:szCs w:val="24"/>
        </w:rPr>
        <w:t>Приложение N 6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/>
      </w:pPr>
      <w:r>
        <w:rPr/>
        <w:t>Образец этикетки</w:t>
      </w:r>
    </w:p>
    <w:tbl>
      <w:tblPr>
        <w:tblW w:w="6090" w:type="dxa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3045"/>
      </w:tblGrid>
      <w:tr>
        <w:trPr>
          <w:trHeight w:val="450" w:hRule="atLeast"/>
        </w:trPr>
        <w:tc>
          <w:tcPr>
            <w:tcW w:w="304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304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 </w:t>
      </w:r>
      <w:r>
        <w:rPr>
          <w:rFonts w:cs="Courier New" w:ascii="Courier New" w:hAnsi="Courier New"/>
        </w:rPr>
        <w:t>(отдел, лаборатория)         (фамилия экспериментатора)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Клетка N __________________ начало эксперимента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Вид, линия, пол животного окончание эксперимента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Возраст _______________ особые отметки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Дата поступления 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true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  </w:t>
      </w:r>
      <w:r>
        <w:rPr>
          <w:rFonts w:cs="Courier New" w:ascii="Courier New" w:hAnsi="Courier New"/>
        </w:rPr>
        <w:t>Подпись экспериментатора</w:t>
      </w:r>
    </w:p>
    <w:p>
      <w:pPr>
        <w:pStyle w:val="Normal"/>
        <w:widowControl/>
        <w:autoSpaceDE w:val="true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13" w:name="14"/>
      <w:bookmarkEnd w:id="13"/>
      <w:r>
        <w:rPr>
          <w:b/>
          <w:bCs/>
          <w:sz w:val="24"/>
          <w:szCs w:val="24"/>
        </w:rPr>
        <w:t>Приложение N 7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/>
      </w:pPr>
      <w:r>
        <w:rPr/>
        <w:t>Журнал регистрации павших или вынужденно убитых животных</w:t>
      </w:r>
    </w:p>
    <w:tbl>
      <w:tblPr>
        <w:tblW w:w="9728" w:type="dxa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119"/>
        <w:gridCol w:w="895"/>
        <w:gridCol w:w="1838"/>
        <w:gridCol w:w="2683"/>
        <w:gridCol w:w="1304"/>
        <w:gridCol w:w="1331"/>
      </w:tblGrid>
      <w:tr>
        <w:trPr/>
        <w:tc>
          <w:tcPr>
            <w:tcW w:w="55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19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животных</w:t>
            </w:r>
          </w:p>
        </w:tc>
        <w:tc>
          <w:tcPr>
            <w:tcW w:w="895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Секция, клетка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диагноз</w:t>
            </w:r>
          </w:p>
        </w:tc>
        <w:tc>
          <w:tcPr>
            <w:tcW w:w="2683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патологоанатомического вскрытия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производил вскрытие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экспертизы с указанием N</w:t>
            </w:r>
          </w:p>
        </w:tc>
      </w:tr>
      <w:tr>
        <w:trPr>
          <w:trHeight w:val="45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5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8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и т.д. до конца страницы</w:t>
      </w:r>
    </w:p>
    <w:p>
      <w:pPr>
        <w:pStyle w:val="Normal"/>
        <w:widowControl/>
        <w:autoSpaceDE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3"/>
        <w:rPr>
          <w:b/>
          <w:b/>
          <w:bCs/>
          <w:sz w:val="24"/>
          <w:szCs w:val="24"/>
        </w:rPr>
      </w:pPr>
      <w:bookmarkStart w:id="14" w:name="15"/>
      <w:bookmarkEnd w:id="14"/>
      <w:r>
        <w:rPr>
          <w:b/>
          <w:bCs/>
          <w:sz w:val="24"/>
          <w:szCs w:val="24"/>
        </w:rPr>
        <w:t>Приложение N 8</w:t>
      </w:r>
    </w:p>
    <w:p>
      <w:pPr>
        <w:pStyle w:val="Normal"/>
        <w:widowControl/>
        <w:autoSpaceDE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autoSpaceDE w:val="true"/>
        <w:spacing w:before="280" w:after="280"/>
        <w:outlineLvl w:val="2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Правила гуманного обращения с лабораторными животными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Многие медицинские и научно-исследовательские институты используют различные виды животных для проведения экспериментальных работ. В ряде случаев эксперименты, как острые, так и хронические проводятся хирургическими или другими методами, которые вызывают резкие болевые ощущения у подопытных животных.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Ни с физиологической точки зрения, ни с точки зрения гуманности это не может быть оправдано. Всякое болевое раздражение вызывает глубокую перестройку многих функций эндокринной, сосудистой систем и т.д., что влияет на получаемые в опыте результаты и не учитывается в подавляющем большинстве случаев экспериментаторами.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Это является основанием для обязательного анестезирования животных перед и в процессе эксперимента.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тех случаях, когда предполагается хирургическое вмешательство или проведение эксперимента с болевым раздражением, анестезия должна проводиться до привязывания животного к станку.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Расчет анестезирующего вещества должен проводиться на килограмм или грамм веса животного. Название вещества и его количество необходимо фиксировать не только в протоколе опыта, но и в специальной карте.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ходе эксперимента, когда он оказывается более длительным, чем рассчитывалось первоначально, обязательно добавочное введение анестезирующих веществ.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При окончании острого опыта, если он заканчивается гибелью животного, экспериментатор обязан умертвить животное до окончания действия анестезирующего вещества.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После окончания хирургического вмешательства животное должно переноситься в послеоперационное помещение на специальных носилках, исключающих возможность смещения тканей, расхождения швов и т.д.</w:t>
      </w:r>
    </w:p>
    <w:p>
      <w:pPr>
        <w:pStyle w:val="Normal"/>
        <w:widowControl/>
        <w:autoSpaceDE w:val="true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Если в послеоперационном периоде у животного могут возникнуть болевые ощущения, экспериментатор должен предусмотреть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2">
    <w:name w:val="Heading 2"/>
    <w:basedOn w:val="Normal"/>
    <w:next w:val="TextBody"/>
    <w:qFormat/>
    <w:pPr>
      <w:widowControl/>
      <w:numPr>
        <w:ilvl w:val="1"/>
        <w:numId w:val="1"/>
      </w:numPr>
      <w:autoSpaceDE w:val="true"/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TextBody"/>
    <w:qFormat/>
    <w:pPr>
      <w:widowControl/>
      <w:numPr>
        <w:ilvl w:val="2"/>
        <w:numId w:val="1"/>
      </w:numPr>
      <w:autoSpaceDE w:val="true"/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TextBody"/>
    <w:qFormat/>
    <w:pPr>
      <w:widowControl/>
      <w:numPr>
        <w:ilvl w:val="3"/>
        <w:numId w:val="1"/>
      </w:numPr>
      <w:autoSpaceDE w:val="true"/>
      <w:spacing w:before="280" w:after="280"/>
      <w:outlineLvl w:val="3"/>
    </w:pPr>
    <w:rPr>
      <w:b/>
      <w:bCs/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2">
    <w:name w:val="WW8Num12z2"/>
    <w:qFormat/>
    <w:rPr>
      <w:rFonts w:ascii="Times New Roman" w:hAnsi="Times New Roman" w:cs="Times New Roman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7z0">
    <w:name w:val="WW8NumSt7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4z0">
    <w:name w:val="WW8NumSt14z0"/>
    <w:qFormat/>
    <w:rPr>
      <w:rFonts w:ascii="Times New Roman" w:hAnsi="Times New Roman" w:cs="Times New Roman"/>
    </w:rPr>
  </w:style>
  <w:style w:type="character" w:styleId="Style11">
    <w:name w:val="Основной шрифт абзаца"/>
    <w:qFormat/>
    <w:rPr/>
  </w:style>
  <w:style w:type="character" w:styleId="2">
    <w:name w:val="Заголовок 2 Знак"/>
    <w:qFormat/>
    <w:rPr>
      <w:b/>
      <w:bCs/>
      <w:sz w:val="36"/>
      <w:szCs w:val="36"/>
    </w:rPr>
  </w:style>
  <w:style w:type="character" w:styleId="3">
    <w:name w:val="Заголовок 3 Знак"/>
    <w:qFormat/>
    <w:rPr>
      <w:b/>
      <w:bCs/>
      <w:sz w:val="27"/>
      <w:szCs w:val="27"/>
    </w:rPr>
  </w:style>
  <w:style w:type="character" w:styleId="4">
    <w:name w:val="Заголовок 4 Знак"/>
    <w:qFormat/>
    <w:rPr>
      <w:b/>
      <w:bCs/>
      <w:sz w:val="24"/>
      <w:szCs w:val="24"/>
    </w:rPr>
  </w:style>
  <w:style w:type="character" w:styleId="InternetLink">
    <w:name w:val="Hyperlink"/>
    <w:rPr>
      <w:color w:val="0000FF"/>
      <w:u w:val="single"/>
    </w:rPr>
  </w:style>
  <w:style w:type="character" w:styleId="HTML">
    <w:name w:val="Стандартный HTML Знак"/>
    <w:qFormat/>
    <w:rPr>
      <w:rFonts w:ascii="Courier New" w:hAnsi="Courier New" w:cs="Courier New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2">
    <w:name w:val="Текст"/>
    <w:basedOn w:val="Normal"/>
    <w:qFormat/>
    <w:pPr>
      <w:widowControl/>
      <w:autoSpaceDE w:val="true"/>
    </w:pPr>
    <w:rPr>
      <w:rFonts w:ascii="Courier New" w:hAnsi="Courier New" w:cs="Courier New"/>
    </w:rPr>
  </w:style>
  <w:style w:type="paragraph" w:styleId="HTML1">
    <w:name w:val="Стандартный HTML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</w:pPr>
    <w:rPr>
      <w:rFonts w:ascii="Courier New" w:hAnsi="Courier New" w:cs="Courier New"/>
      <w:color w:val="000000"/>
    </w:rPr>
  </w:style>
  <w:style w:type="paragraph" w:styleId="Style13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2018-10-23T15:23:00Z</dcterms:created>
  <dc:creator>op</dc:creator>
  <dc:description/>
  <cp:keywords/>
  <dc:language>en-US</dc:language>
  <cp:lastModifiedBy>User</cp:lastModifiedBy>
  <dcterms:modified xsi:type="dcterms:W3CDTF">2018-10-23T15:23:00Z</dcterms:modified>
  <cp:revision>2</cp:revision>
  <dc:subject/>
  <dc:title>САНИТАРНЫЕ ПРАВИЛА</dc:title>
</cp:coreProperties>
</file>