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ФАКУЛЬТЕТ ВЫСШЕГО СЕСТРИНСКОГО ОБРАЗОВАНИЯ</w:t>
      </w:r>
    </w:p>
    <w:p w14:paraId="00000002">
      <w:pPr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Сестринское дело </w:t>
      </w:r>
      <w:r>
        <w:rPr>
          <w:rFonts w:ascii="Times New Roman" w:cs="Times New Roman" w:hAnsi="Times New Roman"/>
          <w:b/>
          <w:sz w:val="24"/>
          <w:szCs w:val="24"/>
          <w:lang w:val="ru-RU"/>
        </w:rPr>
        <w:t>(очно-заочное)</w:t>
      </w:r>
    </w:p>
    <w:p w14:paraId="00000003">
      <w:pPr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Модуль 2</w:t>
      </w:r>
    </w:p>
    <w:p w14:paraId="00000004">
      <w:pPr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Прикладная микробиология</w:t>
      </w:r>
    </w:p>
    <w:p w14:paraId="00000005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Занятие </w:t>
      </w:r>
      <w:r>
        <w:rPr>
          <w:rFonts w:ascii="Times New Roman" w:cs="Times New Roman" w:hAnsi="Times New Roman"/>
          <w:sz w:val="24"/>
          <w:szCs w:val="24"/>
          <w:lang w:val="ru-RU"/>
        </w:rPr>
        <w:t>2</w:t>
      </w:r>
    </w:p>
    <w:p w14:paraId="00000006">
      <w:pPr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right="17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Источники и пути передачи возбудителей инфекционных заболеваний</w:t>
      </w:r>
    </w:p>
    <w:p w14:paraId="00000007">
      <w:pPr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right="17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Формы проявления инфекционных заболеваний. Понятия о рецидиве, реинфекции и суперинфекции.</w:t>
      </w:r>
    </w:p>
    <w:p w14:paraId="00000008">
      <w:pPr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right="17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Распространение бактерий, вирусов, токсинов в организме: бактериемия, септицемия,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токсинемия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0000009">
      <w:pPr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right="17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Формы инфекций: экзогенная, эндогенная, очаговая,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генерализованная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, смешанная</w:t>
      </w:r>
    </w:p>
    <w:p w14:paraId="0000000A">
      <w:pPr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right="17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Характерные особенности инфекционного заболевания</w:t>
      </w:r>
    </w:p>
    <w:p w14:paraId="0000000B">
      <w:pPr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right="17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Формы инфекционного процесса: острая, хроническая,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микробоносительство</w:t>
      </w:r>
    </w:p>
    <w:p w14:paraId="0000000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Виды иммунитета</w:t>
      </w:r>
    </w:p>
    <w:p w14:paraId="0000000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Антигены микробов (вирусов, бактерий)</w:t>
      </w:r>
    </w:p>
    <w:p w14:paraId="0000000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Антитела. Классы антител</w:t>
      </w:r>
    </w:p>
    <w:p w14:paraId="0000000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Серологический метод. Иммунодиагностические реакции. Диагностические препараты.</w:t>
      </w:r>
    </w:p>
    <w:p w14:paraId="0000001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Вакцины. Классификация вакцин. Получение. Практическое применение.</w:t>
      </w:r>
    </w:p>
    <w:p w14:paraId="0000001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Иммунные сыворотки. Классификация сывороток. Получение. Применение</w:t>
      </w:r>
    </w:p>
    <w:p w14:paraId="0000001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Имуноглобулины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 Получение. Практическое применение.</w:t>
      </w:r>
    </w:p>
    <w:p w14:paraId="0000001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Аллергические реакции гиперчувствительности замедленного типа (ГЗТ).</w:t>
      </w:r>
    </w:p>
    <w:p w14:paraId="0000001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Аллергологический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метод. Аллергены</w:t>
      </w:r>
    </w:p>
    <w:p w14:paraId="0000001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Генотип и фенотип.</w:t>
      </w:r>
    </w:p>
    <w:p w14:paraId="0000001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Классификация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модификаций.Классификация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мутаций.</w:t>
      </w:r>
    </w:p>
    <w:p w14:paraId="0000001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Характеристика L-форм бактерий.</w:t>
      </w:r>
    </w:p>
    <w:p w14:paraId="000000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Плазмиды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бактерий, их виды и функциональное значение.</w:t>
      </w:r>
    </w:p>
    <w:p w14:paraId="0000001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Трансформация.Трансдукция.Конъюгация</w:t>
      </w:r>
    </w:p>
    <w:p w14:paraId="0000001A">
      <w:pPr>
        <w:rPr>
          <w:rFonts w:ascii="Times New Roman" w:cs="Times New Roman" w:hAnsi="Times New Roman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Молекулярно-биологический метод. Полимеразная це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пная реакция (ПЦР).</w:t>
      </w:r>
    </w:p>
    <w:p w14:paraId="0000001B"/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Викторовна</dc:creator>
  <cp:lastModifiedBy>Лариса Викторовна</cp:lastModifiedBy>
</cp:coreProperties>
</file>