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B8C9" w14:textId="77777777" w:rsidR="00952882" w:rsidRDefault="00952882" w:rsidP="0095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E46">
        <w:rPr>
          <w:rFonts w:ascii="Times New Roman" w:hAnsi="Times New Roman" w:cs="Times New Roman"/>
          <w:sz w:val="24"/>
          <w:szCs w:val="24"/>
        </w:rPr>
        <w:t xml:space="preserve">Казанцев А.Ю., Якупов Э.З. Исследование дефицита витамина D у пациентов с доброкачественным пароксизмальным позиционным головокружением: ретроспективное клиническое исследование. </w:t>
      </w:r>
      <w:proofErr w:type="spellStart"/>
      <w:r w:rsidRPr="00093E46">
        <w:rPr>
          <w:rFonts w:ascii="Times New Roman" w:hAnsi="Times New Roman" w:cs="Times New Roman"/>
          <w:sz w:val="24"/>
          <w:szCs w:val="24"/>
        </w:rPr>
        <w:t>Фарматека</w:t>
      </w:r>
      <w:proofErr w:type="spellEnd"/>
      <w:r w:rsidRPr="00093E46">
        <w:rPr>
          <w:rFonts w:ascii="Times New Roman" w:hAnsi="Times New Roman" w:cs="Times New Roman"/>
          <w:sz w:val="24"/>
          <w:szCs w:val="24"/>
        </w:rPr>
        <w:t>. 2020;27(3):89–95. DOI: https: //dx.doi.org/10.18565/pharmateca.2020.3.89-95</w:t>
      </w:r>
    </w:p>
    <w:p w14:paraId="0A97D8BB" w14:textId="77777777" w:rsidR="00952882" w:rsidRPr="00093E46" w:rsidRDefault="00952882" w:rsidP="0095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E46">
        <w:rPr>
          <w:rFonts w:ascii="Times New Roman" w:hAnsi="Times New Roman" w:cs="Times New Roman"/>
          <w:sz w:val="24"/>
          <w:szCs w:val="24"/>
        </w:rPr>
        <w:t xml:space="preserve">Р.Р. Гайнутдинова, Э.З. Якупов, А.Ю. Казанцев. Влияние головокружения на качество жизни. Вестник современной клинической медицины. – 2020. – Т. 13, </w:t>
      </w:r>
      <w:proofErr w:type="spellStart"/>
      <w:r w:rsidRPr="00093E4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93E46">
        <w:rPr>
          <w:rFonts w:ascii="Times New Roman" w:hAnsi="Times New Roman" w:cs="Times New Roman"/>
          <w:sz w:val="24"/>
          <w:szCs w:val="24"/>
        </w:rPr>
        <w:t xml:space="preserve">. 2. – С.30–36. DOI: 10.20969/VSKM.2020.13(2).30-36. </w:t>
      </w:r>
    </w:p>
    <w:p w14:paraId="7E622C03" w14:textId="77777777" w:rsidR="00952882" w:rsidRDefault="00952882" w:rsidP="0095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A2D">
        <w:rPr>
          <w:rFonts w:ascii="Times New Roman" w:hAnsi="Times New Roman" w:cs="Times New Roman"/>
          <w:sz w:val="24"/>
          <w:szCs w:val="24"/>
        </w:rPr>
        <w:t xml:space="preserve">Казанцев А.Ю., Матвеева Т.В. </w:t>
      </w:r>
      <w:proofErr w:type="spellStart"/>
      <w:r w:rsidRPr="00095A2D">
        <w:rPr>
          <w:rFonts w:ascii="Times New Roman" w:hAnsi="Times New Roman" w:cs="Times New Roman"/>
          <w:sz w:val="24"/>
          <w:szCs w:val="24"/>
        </w:rPr>
        <w:t>Лейкоэнцефалопатия</w:t>
      </w:r>
      <w:proofErr w:type="spellEnd"/>
      <w:r w:rsidRPr="00095A2D">
        <w:rPr>
          <w:rFonts w:ascii="Times New Roman" w:hAnsi="Times New Roman" w:cs="Times New Roman"/>
          <w:sz w:val="24"/>
          <w:szCs w:val="24"/>
        </w:rPr>
        <w:t xml:space="preserve"> с преимущественным поражением ствола мозга и спинного мозга и повышенным лактатом при магнитно-резонансной спектроскопии (LBSL): клиническое наблюдение. Анналы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A2D">
        <w:rPr>
          <w:rFonts w:ascii="Times New Roman" w:hAnsi="Times New Roman" w:cs="Times New Roman"/>
          <w:sz w:val="24"/>
          <w:szCs w:val="24"/>
        </w:rPr>
        <w:t>клинической и экспериментальной неврологии 2020; 14(2): 14(2): 93–98.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A2D">
        <w:rPr>
          <w:rFonts w:ascii="Times New Roman" w:hAnsi="Times New Roman" w:cs="Times New Roman"/>
          <w:sz w:val="24"/>
          <w:szCs w:val="24"/>
        </w:rPr>
        <w:t>DOI: 10.25692/ACEN.2020.2.13</w:t>
      </w:r>
    </w:p>
    <w:p w14:paraId="173F6421" w14:textId="77777777" w:rsidR="00952882" w:rsidRDefault="00952882" w:rsidP="0095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A2D">
        <w:rPr>
          <w:rFonts w:ascii="Times New Roman" w:hAnsi="Times New Roman" w:cs="Times New Roman"/>
          <w:sz w:val="24"/>
          <w:szCs w:val="24"/>
        </w:rPr>
        <w:t xml:space="preserve">Матвеева Т.В., </w:t>
      </w:r>
      <w:proofErr w:type="spellStart"/>
      <w:r w:rsidRPr="00095A2D">
        <w:rPr>
          <w:rFonts w:ascii="Times New Roman" w:hAnsi="Times New Roman" w:cs="Times New Roman"/>
          <w:sz w:val="24"/>
          <w:szCs w:val="24"/>
        </w:rPr>
        <w:t>Ибатуллин</w:t>
      </w:r>
      <w:proofErr w:type="spellEnd"/>
      <w:r w:rsidRPr="00095A2D">
        <w:rPr>
          <w:rFonts w:ascii="Times New Roman" w:hAnsi="Times New Roman" w:cs="Times New Roman"/>
          <w:sz w:val="24"/>
          <w:szCs w:val="24"/>
        </w:rPr>
        <w:t xml:space="preserve"> М.М., Гай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95A2D">
        <w:rPr>
          <w:rFonts w:ascii="Times New Roman" w:hAnsi="Times New Roman" w:cs="Times New Roman"/>
          <w:sz w:val="24"/>
          <w:szCs w:val="24"/>
        </w:rPr>
        <w:t xml:space="preserve">утдинов Р.Т., Казанцев А.Ю., Алтынбаев А.Р., </w:t>
      </w:r>
      <w:proofErr w:type="spellStart"/>
      <w:r w:rsidRPr="00095A2D">
        <w:rPr>
          <w:rFonts w:ascii="Times New Roman" w:hAnsi="Times New Roman" w:cs="Times New Roman"/>
          <w:sz w:val="24"/>
          <w:szCs w:val="24"/>
        </w:rPr>
        <w:t>Фасахова</w:t>
      </w:r>
      <w:proofErr w:type="spellEnd"/>
      <w:r w:rsidRPr="00095A2D">
        <w:rPr>
          <w:rFonts w:ascii="Times New Roman" w:hAnsi="Times New Roman" w:cs="Times New Roman"/>
          <w:sz w:val="24"/>
          <w:szCs w:val="24"/>
        </w:rPr>
        <w:t xml:space="preserve"> Г.А., Сафиуллина С.И.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A2D">
        <w:rPr>
          <w:rFonts w:ascii="Times New Roman" w:hAnsi="Times New Roman" w:cs="Times New Roman"/>
          <w:sz w:val="24"/>
          <w:szCs w:val="24"/>
        </w:rPr>
        <w:t>Изолированный тромбоз мелких глубоких вен головного мозга. РМЖ. Медицинское обозрение. 2020;4(11). DOI: 10.32364/2587-6821-2020-4-11.</w:t>
      </w:r>
    </w:p>
    <w:p w14:paraId="75F11556" w14:textId="77777777" w:rsidR="00952882" w:rsidRPr="0000349F" w:rsidRDefault="00952882" w:rsidP="0095288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0349F">
        <w:rPr>
          <w:rFonts w:ascii="Times New Roman" w:hAnsi="Times New Roman"/>
          <w:sz w:val="24"/>
          <w:szCs w:val="24"/>
        </w:rPr>
        <w:t>Хаятова</w:t>
      </w:r>
      <w:proofErr w:type="spellEnd"/>
      <w:r w:rsidRPr="0000349F">
        <w:rPr>
          <w:rFonts w:ascii="Times New Roman" w:hAnsi="Times New Roman"/>
          <w:sz w:val="24"/>
          <w:szCs w:val="24"/>
        </w:rPr>
        <w:t xml:space="preserve"> З.Г., Залялова З.А., Казанцев А.Ю., Матвеева Т.В. ДОФА-зависимая дистония (синдром </w:t>
      </w:r>
      <w:proofErr w:type="spellStart"/>
      <w:r w:rsidRPr="0000349F">
        <w:rPr>
          <w:rFonts w:ascii="Times New Roman" w:hAnsi="Times New Roman"/>
          <w:sz w:val="24"/>
          <w:szCs w:val="24"/>
        </w:rPr>
        <w:t>Сегавы</w:t>
      </w:r>
      <w:proofErr w:type="spellEnd"/>
      <w:r w:rsidRPr="0000349F">
        <w:rPr>
          <w:rFonts w:ascii="Times New Roman" w:hAnsi="Times New Roman"/>
          <w:sz w:val="24"/>
          <w:szCs w:val="24"/>
        </w:rPr>
        <w:t>): описание клинического наблюдения. Практическая медицина. 2020. Т. 18, № 5, С. 135-137)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349F">
        <w:rPr>
          <w:rFonts w:ascii="Times New Roman" w:hAnsi="Times New Roman"/>
          <w:sz w:val="24"/>
          <w:szCs w:val="24"/>
        </w:rPr>
        <w:t>DOI: 10.32000/2072-1757-2020-5-135-137</w:t>
      </w:r>
    </w:p>
    <w:p w14:paraId="3CCC6BCB" w14:textId="283F0FDF" w:rsidR="00952882" w:rsidRPr="0062137D" w:rsidRDefault="00952882" w:rsidP="0095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37D">
        <w:rPr>
          <w:rFonts w:ascii="Times New Roman" w:hAnsi="Times New Roman" w:cs="Times New Roman"/>
          <w:sz w:val="24"/>
          <w:szCs w:val="24"/>
        </w:rPr>
        <w:t>Казанцев А. Ю.</w:t>
      </w:r>
      <w:r w:rsidR="0072386C">
        <w:rPr>
          <w:rFonts w:ascii="Times New Roman" w:hAnsi="Times New Roman" w:cs="Times New Roman"/>
          <w:sz w:val="24"/>
          <w:szCs w:val="24"/>
        </w:rPr>
        <w:t xml:space="preserve">, </w:t>
      </w:r>
      <w:r w:rsidR="0072386C" w:rsidRPr="0062137D">
        <w:rPr>
          <w:rFonts w:ascii="Times New Roman" w:hAnsi="Times New Roman" w:cs="Times New Roman"/>
          <w:sz w:val="24"/>
          <w:szCs w:val="24"/>
        </w:rPr>
        <w:t>Якупов</w:t>
      </w:r>
      <w:r w:rsidR="0072386C">
        <w:rPr>
          <w:rFonts w:ascii="Times New Roman" w:hAnsi="Times New Roman" w:cs="Times New Roman"/>
          <w:sz w:val="24"/>
          <w:szCs w:val="24"/>
        </w:rPr>
        <w:t xml:space="preserve"> Э.З.</w:t>
      </w:r>
      <w:r w:rsidRPr="0062137D">
        <w:rPr>
          <w:rFonts w:ascii="Times New Roman" w:hAnsi="Times New Roman" w:cs="Times New Roman"/>
          <w:sz w:val="24"/>
          <w:szCs w:val="24"/>
        </w:rPr>
        <w:t xml:space="preserve"> Структура острых вестибулярных нарушений в неотложной неврологии</w:t>
      </w:r>
      <w:r w:rsidR="0072386C">
        <w:rPr>
          <w:rFonts w:ascii="Times New Roman" w:hAnsi="Times New Roman" w:cs="Times New Roman"/>
          <w:sz w:val="24"/>
          <w:szCs w:val="24"/>
        </w:rPr>
        <w:t>.</w:t>
      </w:r>
      <w:r w:rsidRPr="0062137D">
        <w:rPr>
          <w:rFonts w:ascii="Times New Roman" w:hAnsi="Times New Roman" w:cs="Times New Roman"/>
          <w:sz w:val="24"/>
          <w:szCs w:val="24"/>
        </w:rPr>
        <w:t xml:space="preserve"> Неврологический вестник. — 2021. — № 1. – С. 28–33. DOI:10.17816/nb60249</w:t>
      </w:r>
    </w:p>
    <w:p w14:paraId="095025CA" w14:textId="77777777" w:rsidR="00952882" w:rsidRDefault="00952882" w:rsidP="0095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Матвеева Т.В., Казанцев А.Ю., </w:t>
      </w:r>
      <w:proofErr w:type="spellStart"/>
      <w:r w:rsidRPr="00535872">
        <w:rPr>
          <w:rFonts w:ascii="Times New Roman" w:hAnsi="Times New Roman" w:cs="Times New Roman"/>
          <w:sz w:val="24"/>
          <w:szCs w:val="24"/>
        </w:rPr>
        <w:t>Алескерова</w:t>
      </w:r>
      <w:proofErr w:type="spellEnd"/>
      <w:r w:rsidRPr="00535872">
        <w:rPr>
          <w:rFonts w:ascii="Times New Roman" w:hAnsi="Times New Roman" w:cs="Times New Roman"/>
          <w:sz w:val="24"/>
          <w:szCs w:val="24"/>
        </w:rPr>
        <w:t xml:space="preserve"> А.Б., Гайфутдинов Р.Т. Нейроваскулярный конфликт с компрессией двигательной порции тройничного нерва: </w:t>
      </w:r>
      <w:proofErr w:type="spellStart"/>
      <w:r w:rsidRPr="00535872">
        <w:rPr>
          <w:rFonts w:ascii="Times New Roman" w:hAnsi="Times New Roman" w:cs="Times New Roman"/>
          <w:sz w:val="24"/>
          <w:szCs w:val="24"/>
        </w:rPr>
        <w:t>гемимастикаторный</w:t>
      </w:r>
      <w:proofErr w:type="spellEnd"/>
      <w:r w:rsidRPr="00535872">
        <w:rPr>
          <w:rFonts w:ascii="Times New Roman" w:hAnsi="Times New Roman" w:cs="Times New Roman"/>
          <w:sz w:val="24"/>
          <w:szCs w:val="24"/>
        </w:rPr>
        <w:t xml:space="preserve"> спазм и синдром Парри — Ромберга. Клиническое наблюдение.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872">
        <w:rPr>
          <w:rFonts w:ascii="Times New Roman" w:hAnsi="Times New Roman" w:cs="Times New Roman"/>
          <w:sz w:val="24"/>
          <w:szCs w:val="24"/>
        </w:rPr>
        <w:t>РМЖ. Медицинское обозрение. 2021;5(10):668–673. DOI: 10.32364/2587-6821-2021-5-10-668-673.</w:t>
      </w:r>
    </w:p>
    <w:p w14:paraId="62C65E18" w14:textId="77777777" w:rsidR="00952882" w:rsidRDefault="00952882" w:rsidP="0095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9CB">
        <w:rPr>
          <w:rFonts w:ascii="Times New Roman" w:hAnsi="Times New Roman" w:cs="Times New Roman"/>
          <w:sz w:val="24"/>
          <w:szCs w:val="24"/>
        </w:rPr>
        <w:t xml:space="preserve">Богданов Э.И., Казанцев А.Ю., Ахунова А.Г. Клиническое наблюдение поствакцинального острого рассеянного энцефаломиелита с развитием синдрома </w:t>
      </w:r>
      <w:proofErr w:type="spellStart"/>
      <w:r w:rsidRPr="003659CB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36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CB">
        <w:rPr>
          <w:rFonts w:ascii="Times New Roman" w:hAnsi="Times New Roman" w:cs="Times New Roman"/>
          <w:sz w:val="24"/>
          <w:szCs w:val="24"/>
        </w:rPr>
        <w:t>postrema</w:t>
      </w:r>
      <w:proofErr w:type="spellEnd"/>
      <w:r w:rsidRPr="003659CB">
        <w:rPr>
          <w:rFonts w:ascii="Times New Roman" w:hAnsi="Times New Roman" w:cs="Times New Roman"/>
          <w:sz w:val="24"/>
          <w:szCs w:val="24"/>
        </w:rPr>
        <w:t xml:space="preserve"> и имитирующего доброкачественное пароксизмальное позиционное головокружение // Анналы клинической и экспериментальной неврологии. - 2022. - Т. 16. - №4. - C. 80-84. </w:t>
      </w:r>
      <w:proofErr w:type="spellStart"/>
      <w:r w:rsidRPr="003659CB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659CB">
        <w:rPr>
          <w:rFonts w:ascii="Times New Roman" w:hAnsi="Times New Roman" w:cs="Times New Roman"/>
          <w:sz w:val="24"/>
          <w:szCs w:val="24"/>
        </w:rPr>
        <w:t>: 10.54101/ACEN.2022.4.10</w:t>
      </w:r>
    </w:p>
    <w:p w14:paraId="77DF4F30" w14:textId="0555A55D" w:rsidR="00ED5D51" w:rsidRPr="00952882" w:rsidRDefault="00952882" w:rsidP="0095288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16F31">
        <w:rPr>
          <w:rFonts w:ascii="Times New Roman" w:hAnsi="Times New Roman"/>
          <w:sz w:val="24"/>
          <w:szCs w:val="24"/>
        </w:rPr>
        <w:t xml:space="preserve">И. В. Николаева, Ф. С. </w:t>
      </w:r>
      <w:proofErr w:type="spellStart"/>
      <w:r w:rsidRPr="00516F31">
        <w:rPr>
          <w:rFonts w:ascii="Times New Roman" w:hAnsi="Times New Roman"/>
          <w:sz w:val="24"/>
          <w:szCs w:val="24"/>
        </w:rPr>
        <w:t>Гилмуллина</w:t>
      </w:r>
      <w:proofErr w:type="spellEnd"/>
      <w:r w:rsidRPr="00516F31">
        <w:rPr>
          <w:rFonts w:ascii="Times New Roman" w:hAnsi="Times New Roman"/>
          <w:sz w:val="24"/>
          <w:szCs w:val="24"/>
        </w:rPr>
        <w:t>, А. Ю. Казанцев, Б. Ш. Фаткуллин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6F31">
        <w:rPr>
          <w:rFonts w:ascii="Times New Roman" w:hAnsi="Times New Roman"/>
          <w:sz w:val="24"/>
          <w:szCs w:val="24"/>
        </w:rPr>
        <w:t>Случай пищевого ботулизма типа 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F31">
        <w:rPr>
          <w:rFonts w:ascii="Times New Roman" w:hAnsi="Times New Roman"/>
          <w:sz w:val="24"/>
          <w:szCs w:val="24"/>
        </w:rPr>
        <w:t>/ Эпидемиология и инфекционные болезни. – 2022. – Т. 27, № 6. – С. 360-367. – DOI 10.17816/EID120021. – EDN URILMO.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516F31">
          <w:rPr>
            <w:rStyle w:val="a4"/>
            <w:rFonts w:ascii="Times New Roman" w:hAnsi="Times New Roman"/>
            <w:sz w:val="24"/>
            <w:szCs w:val="24"/>
          </w:rPr>
          <w:t>https://rjeid.com/1560-9529/article/view/120021</w:t>
        </w:r>
      </w:hyperlink>
    </w:p>
    <w:sectPr w:rsidR="00ED5D51" w:rsidRPr="0095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561"/>
    <w:multiLevelType w:val="hybridMultilevel"/>
    <w:tmpl w:val="417C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45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51"/>
    <w:rsid w:val="00122051"/>
    <w:rsid w:val="0072386C"/>
    <w:rsid w:val="00952882"/>
    <w:rsid w:val="00BB7C20"/>
    <w:rsid w:val="00E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D64D"/>
  <w15:chartTrackingRefBased/>
  <w15:docId w15:val="{91E5E7AF-1C19-4960-B5A1-0C67EEB0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8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8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4">
    <w:name w:val="Hyperlink"/>
    <w:rsid w:val="009528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jeid.com/1560-9529/article/view/12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Казанцев</dc:creator>
  <cp:keywords/>
  <dc:description/>
  <cp:lastModifiedBy>radmila.kokurkina@outlook.com</cp:lastModifiedBy>
  <cp:revision>2</cp:revision>
  <dcterms:created xsi:type="dcterms:W3CDTF">2024-01-20T20:13:00Z</dcterms:created>
  <dcterms:modified xsi:type="dcterms:W3CDTF">2024-01-20T20:13:00Z</dcterms:modified>
</cp:coreProperties>
</file>