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6BF85" w14:textId="64DBF4A9" w:rsidR="00D2768D" w:rsidRPr="00EA27A3" w:rsidRDefault="00D2768D" w:rsidP="00D2768D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7A3">
        <w:rPr>
          <w:rFonts w:ascii="Times New Roman" w:hAnsi="Times New Roman" w:cs="Times New Roman"/>
          <w:b/>
          <w:bCs/>
          <w:sz w:val="28"/>
          <w:szCs w:val="28"/>
        </w:rPr>
        <w:t>Публикации проф. Л.Е. Зиганшиной в 2022-2024 гг</w:t>
      </w:r>
      <w:r w:rsidR="00EA27A3" w:rsidRPr="00EA27A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67488EA" w14:textId="77777777" w:rsidR="00D2768D" w:rsidRPr="00D2768D" w:rsidRDefault="00D2768D" w:rsidP="00D2768D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564F550A" w14:textId="77777777" w:rsidR="00D2768D" w:rsidRPr="00D2768D" w:rsidRDefault="00D2768D" w:rsidP="00D2768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</w:pPr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Mathebula L,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Mapahla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L,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Nurkhametova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D,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Ziganshina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LE,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Mazinu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M, Jordan E, Ndwandwe DE,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Kredo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T. Planned, ongoing and completed tuberculosis treatment trials in Brazil, Russia, India, China and South Africa: a 2019 cross-sectional descriptive analysis. BMJ Open. 2022,12(6</w:t>
      </w:r>
      <w:proofErr w:type="gram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):e</w:t>
      </w:r>
      <w:proofErr w:type="gram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057941.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doi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: 10.1136/bmjopen-2021-057941. PMID: 35680261; PMCID: PMC9185397.</w:t>
      </w:r>
    </w:p>
    <w:p w14:paraId="3C7E3454" w14:textId="77777777" w:rsidR="00D2768D" w:rsidRPr="00D2768D" w:rsidRDefault="00D2768D" w:rsidP="00D2768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</w:pPr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Nussbaumer-Streit B,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Ziganshina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LE,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Mahmić-Kaknjo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M,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Gartlehner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G,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Sfetcu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R, Lund H. Resource use during systematic review production varies widely: a scoping review: authors' reply. J Clin Epidemiol. 2022, 142:321-322.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doi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: 10.1016/j.jclinepi.2021.10.007. PMID: 34666152.</w:t>
      </w:r>
    </w:p>
    <w:p w14:paraId="50AA503C" w14:textId="77777777" w:rsidR="00D2768D" w:rsidRPr="00D2768D" w:rsidRDefault="00D2768D" w:rsidP="00D2768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Таштанбекова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Ч.Б., Александрова Э.Г., Евстратов А.А.,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Чуенкова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Е.А., Зиганшина Л.Е. Анализ применения антибактериальных средств и оценка исходов кесарева сечения в региональном перинатальном центре в два временных периода с 10-летним интервалом. Казанский медицинский журнал, 2022, Т. 103, № 3, с. 390-401. DOI: 10.17816/KMJ2022-390</w:t>
      </w:r>
    </w:p>
    <w:p w14:paraId="30D4DFD8" w14:textId="77777777" w:rsidR="00D2768D" w:rsidRPr="00D2768D" w:rsidRDefault="00D2768D" w:rsidP="00D2768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Шарафутдинова Г.Н., М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улланурова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А.Ф., Кораблева А.А., Талипова Л.И., Зиганшина Л.Е., Хайруллин Р.Н. Осведомлённость населения о доказательной медицине,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Кокрейновском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сотрудничестве и подходы к выбору лекарств в аптеках. Казанский медицинский журнал, 2022, Т. 103, № 5, с. 815-823. DOI: 10.17816/KMJ2022-815</w:t>
      </w:r>
    </w:p>
    <w:p w14:paraId="719C3755" w14:textId="77777777" w:rsidR="00D2768D" w:rsidRPr="00D2768D" w:rsidRDefault="00D2768D" w:rsidP="00D2768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Ильина Р.Ю., Мухамеджанова Л.Р.,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Дзамуков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Р.А., Зиганшина Л.Е. Оценка влияния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димефосфона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 активность перестроечных процессов в костной ткани в условиях экспериментального </w:t>
      </w:r>
      <w:proofErr w:type="gram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остеопороза;  Экспериментальная</w:t>
      </w:r>
      <w:proofErr w:type="gram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клиническая фармакология. - 2022. - Т. 85. № 1. -С. 22-26. DOI: 10.30906/0869-2092-2022-85-1-22-26</w:t>
      </w:r>
    </w:p>
    <w:p w14:paraId="1103BE3B" w14:textId="77777777" w:rsidR="00D2768D" w:rsidRPr="00D2768D" w:rsidRDefault="00D2768D" w:rsidP="00D2768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Зиганшина Л.Е., Зиганшин А.У. Этика исследовательской практики в клинической медицине // Медицинская этика. 2023. Т. 11. № 1. С. 31-35.</w:t>
      </w:r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DOI: 10.24075/medet.2023.007</w:t>
      </w:r>
    </w:p>
    <w:p w14:paraId="57A584C5" w14:textId="77777777" w:rsidR="00D2768D" w:rsidRPr="00D2768D" w:rsidRDefault="00D2768D" w:rsidP="00D2768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Таштанбекова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Ч.Б., Евстратов А.А.,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Чуенкова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Е.А., Зиганшина Л.Е.</w:t>
      </w:r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Антибиотикопрофилактика и антибиотикотерапия при кесаревом сечении: анализ исходов // Клиническая микробиология и антимикробная химиотерапия. 2023. Т. 25. № S1. С. 57-58</w:t>
      </w:r>
    </w:p>
    <w:p w14:paraId="45175687" w14:textId="77777777" w:rsidR="00D2768D" w:rsidRPr="00D2768D" w:rsidRDefault="00D2768D" w:rsidP="00D2768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</w:pPr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Comprehensive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pharmacoepidemiological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and clinical-economic analysis of antibacterial drugs consumed during the pandemic at the hospital level in Aktobe, Kazakhstan // A. A.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Balapasheva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, A. Z. Mussina, G. A.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Smagulova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, L. E.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Ziganshina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// Journal of Clinical Medicine of Kazakhstan. – 2024. – Vol. 21, No. 2. – P. 55-58. DOI: 10.23950/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jcmk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/14495</w:t>
      </w:r>
    </w:p>
    <w:p w14:paraId="2B5F574E" w14:textId="77777777" w:rsidR="00D2768D" w:rsidRPr="00D2768D" w:rsidRDefault="00D2768D" w:rsidP="00D2768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Витамины // Е. В. Юдина, Т. Р. Абакумова, Л. Е. Зиганшина // Научно-образовательный портал "Большая российская энциклопедия". – 2024. – № 1.</w:t>
      </w:r>
    </w:p>
    <w:p w14:paraId="74C1BD22" w14:textId="77777777" w:rsidR="00D2768D" w:rsidRPr="00D2768D" w:rsidRDefault="00D2768D" w:rsidP="00D2768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Ziganshina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LE,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Abakumova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T,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Nurkhametova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D, Ivanchenko K.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Cerebrolysin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for acute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ischaemic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stroke. Cochrane Database of Systematic Reviews 2023, Issue 10. Art. No.: CD007026. DOI: 10.1002/14651858.CD007026.pub7. </w:t>
      </w:r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PMID: 32662068; PMCID: PMC7387239.</w:t>
      </w:r>
    </w:p>
    <w:p w14:paraId="4781AE11" w14:textId="77777777" w:rsidR="00D2768D" w:rsidRPr="00D2768D" w:rsidRDefault="00D2768D" w:rsidP="00D2768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</w:pPr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lastRenderedPageBreak/>
        <w:t xml:space="preserve">A Systematic Review on the Safety of Mycobacterium tuberculosis–Specific Antigen–Based Skin Tests for Tuberculosis Infection Compared </w:t>
      </w:r>
      <w:proofErr w:type="gram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With</w:t>
      </w:r>
      <w:proofErr w:type="gram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Tuberculin Skin Tests </w:t>
      </w:r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br/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Yohhei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Hamada, Irina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Kontsevaya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, Elena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Surkova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, Ting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Ting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Wang, Liu Wan-Hsin, Aleksandr Matveev, Liliya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Eugenevna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Ziganshina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, Claudia M Denkinger, Alexei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Korobitsyn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, Nazir Ismail  </w:t>
      </w:r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br/>
        <w:t xml:space="preserve">Open Forum Infectious Diseases, Volume 10, Issue 5, May 2023, ofad228, https://doi.org/10.1093/ofid/ofad228   </w:t>
      </w:r>
    </w:p>
    <w:p w14:paraId="54FFA9F3" w14:textId="77777777" w:rsidR="00D2768D" w:rsidRPr="00D2768D" w:rsidRDefault="00D2768D" w:rsidP="00D2768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</w:pP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Bannenberg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W.,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Ziganshina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L.E. Graham Dukes (1930-2023): A pillar for safe and rational use of effective, affordable, essential medicines </w:t>
      </w:r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br/>
        <w:t xml:space="preserve">The International journal of risk &amp; safety in medicine 34 (3), 161-167  </w:t>
      </w:r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br/>
        <w:t>PMID: 37694311 DOI: 10.3233/JRS-235002</w:t>
      </w:r>
    </w:p>
    <w:p w14:paraId="6F27BF11" w14:textId="77777777" w:rsidR="00D2768D" w:rsidRPr="00D2768D" w:rsidRDefault="00D2768D" w:rsidP="00D2768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Таштанбекова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Ч.Б., Евстратов А.А., Александрова Э.Г.,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Чуенкова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Е.А., Зиганшина Л.Е.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Фармакоэпидемиология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фармакоэкономика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управления болью при кесаревом сечении в хронологическом аспекте // Казанский медицинский журнал. - 2023. - Т. 104. - №3. - C. 402-415.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doi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10.17816/KMJ112286</w:t>
      </w:r>
    </w:p>
    <w:p w14:paraId="62D9EFAD" w14:textId="77777777" w:rsidR="00D2768D" w:rsidRPr="00D2768D" w:rsidRDefault="00D2768D" w:rsidP="00D2768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Ziganshina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LE,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Abakumova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T, Hoyle CHV. Gabapentin monotherapy for epilepsy: A review. </w:t>
      </w:r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Int J Risk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Saf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Med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2023;34(3):243-286.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doi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10.3233/JRS-235001. PMID: 37393439</w:t>
      </w:r>
    </w:p>
    <w:p w14:paraId="5DCCAD77" w14:textId="77777777" w:rsidR="00D2768D" w:rsidRPr="00D2768D" w:rsidRDefault="00D2768D" w:rsidP="00D2768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en-US" w:eastAsia="ru-RU"/>
          <w14:ligatures w14:val="none"/>
        </w:rPr>
      </w:pPr>
      <w:proofErr w:type="spellStart"/>
      <w:r w:rsidRPr="00D2768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en-US" w:eastAsia="ru-RU"/>
          <w14:ligatures w14:val="none"/>
        </w:rPr>
        <w:t>Balapasheva</w:t>
      </w:r>
      <w:proofErr w:type="spellEnd"/>
      <w:r w:rsidRPr="00D2768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en-US" w:eastAsia="ru-RU"/>
          <w14:ligatures w14:val="none"/>
        </w:rPr>
        <w:t xml:space="preserve"> A.A., </w:t>
      </w:r>
      <w:proofErr w:type="spellStart"/>
      <w:r w:rsidRPr="00D2768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en-US" w:eastAsia="ru-RU"/>
          <w14:ligatures w14:val="none"/>
        </w:rPr>
        <w:t>Smagulova</w:t>
      </w:r>
      <w:proofErr w:type="spellEnd"/>
      <w:r w:rsidRPr="00D2768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en-US" w:eastAsia="ru-RU"/>
          <w14:ligatures w14:val="none"/>
        </w:rPr>
        <w:t xml:space="preserve"> G.A., Mussina A.Z., </w:t>
      </w:r>
      <w:proofErr w:type="spellStart"/>
      <w:r w:rsidRPr="00D2768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en-US" w:eastAsia="ru-RU"/>
          <w14:ligatures w14:val="none"/>
        </w:rPr>
        <w:t>Ziganshina</w:t>
      </w:r>
      <w:proofErr w:type="spellEnd"/>
      <w:r w:rsidRPr="00D2768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en-US" w:eastAsia="ru-RU"/>
          <w14:ligatures w14:val="none"/>
        </w:rPr>
        <w:t xml:space="preserve"> L.E., </w:t>
      </w:r>
      <w:proofErr w:type="spellStart"/>
      <w:r w:rsidRPr="00D2768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en-US" w:eastAsia="ru-RU"/>
          <w14:ligatures w14:val="none"/>
        </w:rPr>
        <w:t>Nurgaliyeva</w:t>
      </w:r>
      <w:proofErr w:type="spellEnd"/>
      <w:r w:rsidRPr="00D2768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en-US" w:eastAsia="ru-RU"/>
          <w14:ligatures w14:val="none"/>
        </w:rPr>
        <w:t xml:space="preserve"> Z.Z. </w:t>
      </w:r>
      <w:proofErr w:type="spellStart"/>
      <w:r w:rsidRPr="00D2768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en-US" w:eastAsia="ru-RU"/>
          <w14:ligatures w14:val="none"/>
        </w:rPr>
        <w:t>Pharmacoepidemiological</w:t>
      </w:r>
      <w:proofErr w:type="spellEnd"/>
      <w:r w:rsidRPr="00D2768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en-US" w:eastAsia="ru-RU"/>
          <w14:ligatures w14:val="none"/>
        </w:rPr>
        <w:t xml:space="preserve"> Analysis of Antibacterial Agents Used in a Provisional Hospital in Aktobe, Kazakhstan, in the Context of COVID-19: A Comparison with the Pre-Pandemic Period. // Antibiotics (Basel). 2023 Nov 6;12(11):1596. </w:t>
      </w:r>
      <w:proofErr w:type="spellStart"/>
      <w:r w:rsidRPr="00D2768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en-US" w:eastAsia="ru-RU"/>
          <w14:ligatures w14:val="none"/>
        </w:rPr>
        <w:t>doi</w:t>
      </w:r>
      <w:proofErr w:type="spellEnd"/>
      <w:r w:rsidRPr="00D2768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en-US" w:eastAsia="ru-RU"/>
          <w14:ligatures w14:val="none"/>
        </w:rPr>
        <w:t>: 10.3390/antibiotics12111596. PMID: 37998798; PMCID: PMC10668668</w:t>
      </w:r>
    </w:p>
    <w:p w14:paraId="1027A478" w14:textId="77777777" w:rsidR="00D2768D" w:rsidRPr="00D2768D" w:rsidRDefault="00D2768D" w:rsidP="00D2768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</w:pPr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Edwards R.I.,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Ziganshina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L.E. The International Journal of Risk &amp; Safety in Medicine: Past and future // Int J Risk Saf Med. 2023;34(3):243-286.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doi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: 10.3233/JRS-228002</w:t>
      </w:r>
    </w:p>
    <w:p w14:paraId="6E295877" w14:textId="77777777" w:rsidR="00D2768D" w:rsidRPr="00D2768D" w:rsidRDefault="00D2768D" w:rsidP="00D2768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Р. Ю. Ильина, Л. Р. Мухамеджанова, Л. Е. Зиганшина. Галоперидол-индуцированный экспериментальный остеопороз и его коррекция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димефосфоном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// Казанский медицинский журнал. – 2024. – Т. 105, № 5. – С. 718-724. DOI: 10.17816/KMJ633502</w:t>
      </w:r>
    </w:p>
    <w:p w14:paraId="4333B77B" w14:textId="77777777" w:rsidR="00D2768D" w:rsidRPr="00D2768D" w:rsidRDefault="00D2768D" w:rsidP="00D2768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Goscé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L,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Allel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K, Hamada Y,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Surkova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E,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Kontsevaya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I, Wang TT, Liu WH, Matveev A,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Ziganshina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LE,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Korobitsyn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A, Ismail N, Bashir S, Denkinger CM, Abubakar I, White PJ,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Rangaka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MX. Systematic review of the economic impact of novel Mycobacterium tuberculosis specific antigen-based skin tests for detection of TB infection compared with tuberculin skin test and interferon-gamma release assays. </w:t>
      </w:r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PLOS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Glob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Public Health. 2024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Oct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14;4(10</w:t>
      </w:r>
      <w:proofErr w:type="gram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):e</w:t>
      </w:r>
      <w:proofErr w:type="gram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0003655.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doi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10.1371/journal.pgph.0003655.</w:t>
      </w:r>
    </w:p>
    <w:p w14:paraId="3212B30A" w14:textId="77777777" w:rsidR="00D2768D" w:rsidRPr="00D2768D" w:rsidRDefault="00D2768D" w:rsidP="00D2768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Baybulatova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EA,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Chenkurov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MS,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Korovyakova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EA, Zyryanov SK,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Ziganshina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LE. Direct Oral Anticoagulants’ Consumption and Expenditure in the COVID-19 Pandemic in Russia and Clinical Practice Guidelines for Their Use.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Pharmacoepidemiology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2024; 3(1):1-32. DOI: 10.3390/pharma3010001</w:t>
      </w:r>
    </w:p>
    <w:p w14:paraId="126B59CE" w14:textId="77777777" w:rsidR="00D2768D" w:rsidRPr="00D2768D" w:rsidRDefault="00D2768D" w:rsidP="00D2768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</w:pP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lastRenderedPageBreak/>
        <w:t>Ziganshina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LE. 2024, a year for furthering the value of independent health policy research to minimize risks and ensure safety in medicine for better global health. Int J Risk Saf Med. 2024;35(1):1-3.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doi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: 10.3233/JRS-246000. PMID: 38363622.</w:t>
      </w:r>
    </w:p>
    <w:p w14:paraId="3B60FF24" w14:textId="77777777" w:rsidR="00D2768D" w:rsidRPr="00D2768D" w:rsidRDefault="00D2768D" w:rsidP="00D2768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Ziganshina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LE. Introduction to IJRSM 35(2): Celebration of independent health research targeted at fostering safety of health interventions. </w:t>
      </w:r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Int J Risk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Saf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Med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2024;35(2):101-102.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doi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10.3233/JRS-246001. PMID: 38788094.</w:t>
      </w:r>
    </w:p>
    <w:p w14:paraId="1328D09D" w14:textId="77777777" w:rsidR="00D2768D" w:rsidRPr="00D2768D" w:rsidRDefault="00D2768D" w:rsidP="00D2768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Ziganshina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LE. Furthering our impact and contributing to the body of global and local knowledge in risk management and safety in medicine. </w:t>
      </w:r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Int J Risk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Saf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Med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2024;35(3):203-206.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doi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10.3233/JRS-246002. PMID: 39213093.</w:t>
      </w:r>
    </w:p>
    <w:p w14:paraId="1FD7C3EB" w14:textId="77777777" w:rsidR="00D2768D" w:rsidRPr="00D2768D" w:rsidRDefault="00D2768D" w:rsidP="00D2768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</w:pP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Ziganshina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L.E. Patient safety, pharmacovigilance and liability through the current vaccine crisis, disaster in pharmaceutical promotion and various global patient safety concerns. International Journal of Risk &amp; Safety in Medicine. 2024;35(4): 303-305. doi:10.1177/09246479241299268</w:t>
      </w:r>
    </w:p>
    <w:p w14:paraId="3383E0A5" w14:textId="77777777" w:rsidR="00D2768D" w:rsidRPr="00D2768D" w:rsidRDefault="00D2768D" w:rsidP="00D2768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Wang X, Liu H, Estill J, et al. Fostering innovation and advancement in evidence-based practice and guidelines within the field of pediatrics: the 2024 BRIGHT declaration.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Pediatr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Discov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gram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2024;e</w:t>
      </w:r>
      <w:proofErr w:type="gram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2513. https://doi.org/10.1002/pdi3.2513</w:t>
      </w:r>
    </w:p>
    <w:p w14:paraId="654DDE59" w14:textId="77777777" w:rsidR="00D2768D" w:rsidRPr="00D2768D" w:rsidRDefault="00D2768D" w:rsidP="00D2768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</w:pP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Ziganshina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L.E.,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Garaeva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A.F.,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Talipova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L.I.,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Khairullin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R.N., </w:t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Dikken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J., van Hoof J.</w:t>
      </w:r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br/>
        <w:t>Measuring the age-friendliness of cities in the Russian Federation: The translation, validation and application of the Age-Friendly Cities and Communities Questionnaire in the city of Kazan.</w:t>
      </w:r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br/>
      </w:r>
      <w:proofErr w:type="spellStart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Heliyon</w:t>
      </w:r>
      <w:proofErr w:type="spellEnd"/>
      <w:r w:rsidRPr="00D276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, 2024, e41100,</w:t>
      </w:r>
    </w:p>
    <w:p w14:paraId="053587F0" w14:textId="77777777" w:rsidR="00D2768D" w:rsidRPr="00D2768D" w:rsidRDefault="00D2768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D2768D" w:rsidRPr="00D2768D" w:rsidSect="00D276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31F50"/>
    <w:multiLevelType w:val="hybridMultilevel"/>
    <w:tmpl w:val="D6C0F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E758A"/>
    <w:multiLevelType w:val="hybridMultilevel"/>
    <w:tmpl w:val="5DE21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6F87"/>
    <w:multiLevelType w:val="hybridMultilevel"/>
    <w:tmpl w:val="9D58E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410591">
    <w:abstractNumId w:val="2"/>
  </w:num>
  <w:num w:numId="2" w16cid:durableId="1779450807">
    <w:abstractNumId w:val="0"/>
  </w:num>
  <w:num w:numId="3" w16cid:durableId="1823035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8D"/>
    <w:rsid w:val="00B238B6"/>
    <w:rsid w:val="00D2768D"/>
    <w:rsid w:val="00EA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46A5"/>
  <w15:chartTrackingRefBased/>
  <w15:docId w15:val="{DBA3E2D1-CA18-4CFD-93F9-723B1ADF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7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6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6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7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76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76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76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76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76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76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76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7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7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76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76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76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7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76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27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3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AF440-3E6C-4E4B-BB92-97E4E03C5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 Зиганшин</dc:creator>
  <cp:keywords/>
  <dc:description/>
  <cp:lastModifiedBy>Айрат Зиганшин</cp:lastModifiedBy>
  <cp:revision>1</cp:revision>
  <dcterms:created xsi:type="dcterms:W3CDTF">2025-01-15T14:44:00Z</dcterms:created>
  <dcterms:modified xsi:type="dcterms:W3CDTF">2025-01-15T14:55:00Z</dcterms:modified>
</cp:coreProperties>
</file>