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CellSpacing w:w="0" w:type="dxa"/>
        <w:shd w:val="clear" w:color="auto" w:fill="F5F5F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1"/>
      </w:tblGrid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vAlign w:val="center"/>
            <w:hideMark/>
          </w:tcPr>
          <w:p w:rsidR="00144EB9" w:rsidRPr="006E6890" w:rsidRDefault="00000000" w:rsidP="00144EB9">
            <w:pPr>
              <w:rPr>
                <w:sz w:val="24"/>
                <w:szCs w:val="24"/>
              </w:rPr>
            </w:pPr>
            <w:hyperlink r:id="rId5" w:history="1">
              <w:r w:rsidR="00144EB9" w:rsidRPr="006E6890">
                <w:rPr>
                  <w:rStyle w:val="aa"/>
                  <w:sz w:val="24"/>
                  <w:szCs w:val="24"/>
                </w:rPr>
                <w:t>КЛИНИЧЕСКИЙ СЛУЧАЙ: ФУНКЦИОНАЛЬНО-ЭСТЕТИЧЕСКАЯ РЕАБИЛИТАЦИЯ ПОСЛЕ ТРАВМЫ ЗУБА</w:t>
              </w:r>
            </w:hyperlink>
            <w:r w:rsidR="00144EB9" w:rsidRPr="006E6890">
              <w:rPr>
                <w:sz w:val="24"/>
                <w:szCs w:val="24"/>
              </w:rPr>
              <w:br/>
              <w:t>Крикун Е.В., Каримова А.А., Ахметгареев В.Ф., Алеева Р.Р.</w:t>
            </w:r>
            <w:r w:rsidR="00144EB9" w:rsidRPr="006E6890">
              <w:rPr>
                <w:sz w:val="24"/>
                <w:szCs w:val="24"/>
              </w:rPr>
              <w:br/>
            </w:r>
            <w:hyperlink r:id="rId6" w:history="1">
              <w:r w:rsidR="00144EB9" w:rsidRPr="006E6890">
                <w:rPr>
                  <w:rStyle w:val="aa"/>
                  <w:sz w:val="24"/>
                  <w:szCs w:val="24"/>
                </w:rPr>
                <w:t>Стоматология</w:t>
              </w:r>
            </w:hyperlink>
            <w:r w:rsidR="00144EB9" w:rsidRPr="006E6890">
              <w:rPr>
                <w:sz w:val="24"/>
                <w:szCs w:val="24"/>
              </w:rPr>
              <w:t>. 2025. Т. 104. </w:t>
            </w:r>
            <w:hyperlink r:id="rId7" w:history="1">
              <w:r w:rsidR="00144EB9" w:rsidRPr="006E6890">
                <w:rPr>
                  <w:rStyle w:val="aa"/>
                  <w:sz w:val="24"/>
                  <w:szCs w:val="24"/>
                </w:rPr>
                <w:t>№ 3</w:t>
              </w:r>
            </w:hyperlink>
            <w:r w:rsidR="00144EB9" w:rsidRPr="006E6890">
              <w:rPr>
                <w:sz w:val="24"/>
                <w:szCs w:val="24"/>
              </w:rPr>
              <w:t>. С. 77-82.</w:t>
            </w:r>
          </w:p>
        </w:tc>
      </w:tr>
      <w:bookmarkStart w:id="0" w:name="x80490872"/>
      <w:bookmarkEnd w:id="0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"https://elibrary.ru/item.asp?id=80490872"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КОРРЕЛЯЦИОННЫЙ АНАЛИЗ ИММУНОЛОГИЧЕСКИХ И КЛИНИЧЕСКИХ ПОКАЗАТЕЛЕЙ ПАЦИЕНТОВ С ЭНДО-ПАРОДОНТАЛЬНЫМИ ПОРАЖЕНИЯМИ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Крикун Е.В., Блашкова С.Л., Валеева И.Х.</w:t>
            </w:r>
            <w:r w:rsidRPr="006E6890">
              <w:rPr>
                <w:sz w:val="24"/>
                <w:szCs w:val="24"/>
              </w:rPr>
              <w:br/>
            </w:r>
            <w:hyperlink r:id="rId8" w:history="1">
              <w:r w:rsidRPr="006E6890">
                <w:rPr>
                  <w:rStyle w:val="aa"/>
                  <w:sz w:val="24"/>
                  <w:szCs w:val="24"/>
                </w:rPr>
                <w:t>Якутский медицинский журнал</w:t>
              </w:r>
            </w:hyperlink>
            <w:r w:rsidRPr="006E6890">
              <w:rPr>
                <w:sz w:val="24"/>
                <w:szCs w:val="24"/>
              </w:rPr>
              <w:t>. 2025. </w:t>
            </w:r>
            <w:hyperlink r:id="rId9" w:history="1">
              <w:r w:rsidRPr="006E6890">
                <w:rPr>
                  <w:rStyle w:val="aa"/>
                  <w:sz w:val="24"/>
                  <w:szCs w:val="24"/>
                </w:rPr>
                <w:t>№ 1 (89)</w:t>
              </w:r>
            </w:hyperlink>
            <w:r w:rsidRPr="006E6890">
              <w:rPr>
                <w:sz w:val="24"/>
                <w:szCs w:val="24"/>
              </w:rPr>
              <w:t>. С. 36-39.</w:t>
            </w:r>
          </w:p>
        </w:tc>
      </w:tr>
      <w:bookmarkStart w:id="1" w:name="x78976397"/>
      <w:bookmarkEnd w:id="1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"https://elibrary.ru/item.asp?id=78976397"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СОВЕРШЕНСТВОВАНИЕ МЕТОДОВ КОМПЛЕКСНОГО ЛЕЧЕНИЯ ВОСПАЛИТЕЛЬНЫХ ЗАБОЛЕВАНИЙ ПАРОДОНТА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Блашкова С.А., Крикун Е.В., Фазылова Ю.В., Блашкова Ю.В.</w:t>
            </w:r>
            <w:r w:rsidRPr="006E6890">
              <w:rPr>
                <w:sz w:val="24"/>
                <w:szCs w:val="24"/>
              </w:rPr>
              <w:br/>
            </w:r>
            <w:hyperlink r:id="rId10" w:history="1">
              <w:r w:rsidRPr="006E6890">
                <w:rPr>
                  <w:rStyle w:val="aa"/>
                  <w:sz w:val="24"/>
                  <w:szCs w:val="24"/>
                </w:rPr>
                <w:t>Вестник последипломного образования в сфере здравоохранения</w:t>
              </w:r>
            </w:hyperlink>
            <w:r w:rsidRPr="006E6890">
              <w:rPr>
                <w:sz w:val="24"/>
                <w:szCs w:val="24"/>
              </w:rPr>
              <w:t>. 2024. </w:t>
            </w:r>
            <w:hyperlink r:id="rId11" w:history="1">
              <w:r w:rsidRPr="006E6890">
                <w:rPr>
                  <w:rStyle w:val="aa"/>
                  <w:sz w:val="24"/>
                  <w:szCs w:val="24"/>
                </w:rPr>
                <w:t>№ 2</w:t>
              </w:r>
            </w:hyperlink>
            <w:r w:rsidRPr="006E6890">
              <w:rPr>
                <w:sz w:val="24"/>
                <w:szCs w:val="24"/>
              </w:rPr>
              <w:t>. С. 5-10.</w:t>
            </w:r>
          </w:p>
        </w:tc>
      </w:tr>
      <w:bookmarkStart w:id="2" w:name="x46110696"/>
      <w:bookmarkEnd w:id="2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"https://elibrary.ru/item.asp?id=46110696"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ДИНАМИКА КЛИНИЧЕСКИХ И ИММУНОЛОГИЧЕСКИХ ПОКАЗАТЕЛЕЙ ПРИ КОМПЛЕКСНОМ ЛЕЧЕНИИ ЭНДОПАРОДОНТАЛЬНЫХ ПОРАЖЕНИЙ, ВКЛЮЧАЮЩЕМ ЛАЗЕРНУЮ ТЕРАПИЮ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Блашкова С.Л., Крикун Е.В., Мустафин И.Г., Валеева И.Х., Блашкова Ю.В.</w:t>
            </w:r>
            <w:r w:rsidRPr="006E6890">
              <w:rPr>
                <w:sz w:val="24"/>
                <w:szCs w:val="24"/>
              </w:rPr>
              <w:br/>
            </w:r>
            <w:hyperlink r:id="rId12" w:history="1">
              <w:r w:rsidRPr="006E6890">
                <w:rPr>
                  <w:rStyle w:val="aa"/>
                  <w:sz w:val="24"/>
                  <w:szCs w:val="24"/>
                </w:rPr>
                <w:t>Казанский медицинский журнал</w:t>
              </w:r>
            </w:hyperlink>
            <w:r w:rsidRPr="006E6890">
              <w:rPr>
                <w:sz w:val="24"/>
                <w:szCs w:val="24"/>
              </w:rPr>
              <w:t>. 2021. Т. 102. </w:t>
            </w:r>
            <w:hyperlink r:id="rId13" w:history="1">
              <w:r w:rsidRPr="006E6890">
                <w:rPr>
                  <w:rStyle w:val="aa"/>
                  <w:sz w:val="24"/>
                  <w:szCs w:val="24"/>
                </w:rPr>
                <w:t>№ 3</w:t>
              </w:r>
            </w:hyperlink>
            <w:r w:rsidRPr="006E6890">
              <w:rPr>
                <w:sz w:val="24"/>
                <w:szCs w:val="24"/>
              </w:rPr>
              <w:t>. С. 322-328.</w:t>
            </w:r>
          </w:p>
        </w:tc>
      </w:tr>
      <w:bookmarkStart w:id="3" w:name="x45653005"/>
      <w:bookmarkEnd w:id="3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"https://elibrary.ru/item.asp?id=45653005"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ОПТИМИЗАЦИЯ АНТИБАКТЕРИАЛЬНОЙ ТЕРАПИИ У ПАЦИЕНТОВ С ЭНДО-ПАРОДОНТАЛЬНЫМИ ПОРАЖЕНИЯМИ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Салеев Р.А., Блашкова С.Л., Крикун Е.В., Салеева Г.Т., Блашкова Ю.В., Валеева Е.В.</w:t>
            </w:r>
            <w:r w:rsidRPr="006E6890">
              <w:rPr>
                <w:sz w:val="24"/>
                <w:szCs w:val="24"/>
              </w:rPr>
              <w:br/>
            </w:r>
            <w:hyperlink r:id="rId14" w:history="1">
              <w:r w:rsidRPr="006E6890">
                <w:rPr>
                  <w:rStyle w:val="aa"/>
                  <w:sz w:val="24"/>
                  <w:szCs w:val="24"/>
                </w:rPr>
                <w:t>Biomedical Photonics</w:t>
              </w:r>
            </w:hyperlink>
            <w:r w:rsidRPr="006E6890">
              <w:rPr>
                <w:sz w:val="24"/>
                <w:szCs w:val="24"/>
              </w:rPr>
              <w:t>. 2021. Т. 10. </w:t>
            </w:r>
            <w:hyperlink r:id="rId15" w:history="1">
              <w:r w:rsidRPr="006E6890">
                <w:rPr>
                  <w:rStyle w:val="aa"/>
                  <w:sz w:val="24"/>
                  <w:szCs w:val="24"/>
                </w:rPr>
                <w:t>№ 1</w:t>
              </w:r>
            </w:hyperlink>
            <w:r w:rsidRPr="006E6890">
              <w:rPr>
                <w:sz w:val="24"/>
                <w:szCs w:val="24"/>
              </w:rPr>
              <w:t>. С. 17-24.</w:t>
            </w:r>
          </w:p>
        </w:tc>
      </w:tr>
      <w:bookmarkStart w:id="4" w:name="x54469752"/>
      <w:bookmarkEnd w:id="4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"https://elibrary.ru/item.asp?id=54469752"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КЛИНИКО-ИММУНОЛОГИЧЕСКОЕ ОБОСНОВАНИЕ ПРИМЕНЕНИЯ ДИОДНОГО ЛАЗЕРА В КОМПЛЕКСНОМ ЛЕЧЕНИИ ЭНДОПАРОДОНТАЛЬНЫХ ПОРАЖЕНИЙ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Крикун Е.В.</w:t>
            </w:r>
            <w:r w:rsidRPr="006E6890">
              <w:rPr>
                <w:sz w:val="24"/>
                <w:szCs w:val="24"/>
              </w:rPr>
              <w:br/>
              <w:t>диссертация на соискание ученой степени кандидата медицинских наук / Федеральное государственное бюджетное образовательное учреждение высшего образования "Башкирский государственный медицинский университет" Министерства здравоохранения Российской Федерации. 2020</w:t>
            </w:r>
          </w:p>
        </w:tc>
      </w:tr>
      <w:bookmarkStart w:id="5" w:name="x42490436"/>
      <w:bookmarkEnd w:id="5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"https://elibrary.ru/item.asp?id=42490436"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ОПЫТ ПРИМЕНЕНИЯ ДИОДНОГО ЛАЗЕРА В ЛЕЧЕНИИ ГЕРПЕТИЧЕСКИХ ПОРАЖЕНИЙ ГУБ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Блашкова С.Л., Крикун Е.В., Фазылова Ю.В., Блашкова Ю.В.</w:t>
            </w:r>
            <w:r w:rsidRPr="006E6890">
              <w:rPr>
                <w:sz w:val="24"/>
                <w:szCs w:val="24"/>
              </w:rPr>
              <w:br/>
            </w:r>
            <w:hyperlink r:id="rId16" w:history="1">
              <w:r w:rsidRPr="006E6890">
                <w:rPr>
                  <w:rStyle w:val="aa"/>
                  <w:sz w:val="24"/>
                  <w:szCs w:val="24"/>
                </w:rPr>
                <w:t>Пародонтология</w:t>
              </w:r>
            </w:hyperlink>
            <w:r w:rsidRPr="006E6890">
              <w:rPr>
                <w:sz w:val="24"/>
                <w:szCs w:val="24"/>
              </w:rPr>
              <w:t>. 2020. Т. 25. </w:t>
            </w:r>
            <w:hyperlink r:id="rId17" w:history="1">
              <w:r w:rsidRPr="006E6890">
                <w:rPr>
                  <w:rStyle w:val="aa"/>
                  <w:sz w:val="24"/>
                  <w:szCs w:val="24"/>
                </w:rPr>
                <w:t>№ 1</w:t>
              </w:r>
            </w:hyperlink>
            <w:r w:rsidRPr="006E6890">
              <w:rPr>
                <w:sz w:val="24"/>
                <w:szCs w:val="24"/>
              </w:rPr>
              <w:t>. С. 43-46.</w:t>
            </w:r>
          </w:p>
        </w:tc>
      </w:tr>
      <w:bookmarkStart w:id="6" w:name="x42903681"/>
      <w:bookmarkEnd w:id="6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"https://elibrary.ru/item.asp?id=42903681"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ВЛИЯНИЕ ДИОДНОГО ЛАЗЕРА НА ДИНАМИКУ КЛИНИЧЕСКИХ ПОКАЗАТЕЛЕЙ У ПАЦИЕНТОВ С ЭНДО-ПАРОДОНТАЛЬНЫМИ ПОРАЖЕНИЯМИ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Блашкова С.Л., Крикун Е.В., Караков К.Г., Блашкова Ю.В., Ванченко Н.Б., Абдулахова Д.А., Хачатурян Э.Э.</w:t>
            </w:r>
            <w:r w:rsidRPr="006E6890">
              <w:rPr>
                <w:sz w:val="24"/>
                <w:szCs w:val="24"/>
              </w:rPr>
              <w:br/>
            </w:r>
            <w:hyperlink r:id="rId18" w:history="1">
              <w:r w:rsidRPr="006E6890">
                <w:rPr>
                  <w:rStyle w:val="aa"/>
                  <w:sz w:val="24"/>
                  <w:szCs w:val="24"/>
                </w:rPr>
                <w:t>Медицинский вестник Северного Кавказа</w:t>
              </w:r>
            </w:hyperlink>
            <w:r w:rsidRPr="006E6890">
              <w:rPr>
                <w:sz w:val="24"/>
                <w:szCs w:val="24"/>
              </w:rPr>
              <w:t>. 2020. Т. 15. </w:t>
            </w:r>
            <w:hyperlink r:id="rId19" w:history="1">
              <w:r w:rsidRPr="006E6890">
                <w:rPr>
                  <w:rStyle w:val="aa"/>
                  <w:sz w:val="24"/>
                  <w:szCs w:val="24"/>
                </w:rPr>
                <w:t>№ 1</w:t>
              </w:r>
            </w:hyperlink>
            <w:r w:rsidRPr="006E6890">
              <w:rPr>
                <w:sz w:val="24"/>
                <w:szCs w:val="24"/>
              </w:rPr>
              <w:t>. С. 125-126.</w:t>
            </w:r>
          </w:p>
        </w:tc>
      </w:tr>
      <w:bookmarkStart w:id="7" w:name="x37844620"/>
      <w:bookmarkEnd w:id="7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"https://elibrary.ru/item.asp?id=37844620"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СОВРЕМЕННЫЕ ПОДХОДЫ К ЭНДОДОНТИЧЕСКОМУ ЛЕЧЕНИЮ НЕОБРАТИМЫХ ФОРМ ПУЛЬПИТА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Блашкова С.Л., Фазыпова Ю.В., Крикун Е.В., Фатихова Р.Р.</w:t>
            </w:r>
            <w:r w:rsidRPr="006E6890">
              <w:rPr>
                <w:sz w:val="24"/>
                <w:szCs w:val="24"/>
              </w:rPr>
              <w:br/>
            </w:r>
            <w:hyperlink r:id="rId20" w:history="1">
              <w:r w:rsidRPr="006E6890">
                <w:rPr>
                  <w:rStyle w:val="aa"/>
                  <w:sz w:val="24"/>
                  <w:szCs w:val="24"/>
                </w:rPr>
                <w:t>Эндодонтия Today</w:t>
              </w:r>
            </w:hyperlink>
            <w:r w:rsidRPr="006E6890">
              <w:rPr>
                <w:sz w:val="24"/>
                <w:szCs w:val="24"/>
              </w:rPr>
              <w:t>. 2019. Т. 17. </w:t>
            </w:r>
            <w:hyperlink r:id="rId21" w:history="1">
              <w:r w:rsidRPr="006E6890">
                <w:rPr>
                  <w:rStyle w:val="aa"/>
                  <w:sz w:val="24"/>
                  <w:szCs w:val="24"/>
                </w:rPr>
                <w:t>№ 1</w:t>
              </w:r>
            </w:hyperlink>
            <w:r w:rsidRPr="006E6890">
              <w:rPr>
                <w:sz w:val="24"/>
                <w:szCs w:val="24"/>
              </w:rPr>
              <w:t>. С. 3-7.</w:t>
            </w:r>
          </w:p>
        </w:tc>
      </w:tr>
      <w:bookmarkStart w:id="8" w:name="x35064465"/>
      <w:bookmarkEnd w:id="8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"https://elibrary.ru/item.asp?id=35064465"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НОВЫЕ МЕТОДИКИ В КОМПЛЕКСНОМ ЛЕЧЕНИИ ЭНДОПАРОДОНТАЛЬНЫХ ПОРАЖЕНИЙ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Крикун Е.В., Блашкова С.Л.</w:t>
            </w:r>
            <w:r w:rsidRPr="006E6890">
              <w:rPr>
                <w:sz w:val="24"/>
                <w:szCs w:val="24"/>
              </w:rPr>
              <w:br/>
              <w:t>В сборнике: Актуальные вопросы стоматологии. Сборник научных трудов, посвященный основателю кафедры ортопедической стоматологии КГМУ профессору Исааку Михайловичу Оксману. Казань, 2018. С. 203-207.</w:t>
            </w:r>
          </w:p>
        </w:tc>
      </w:tr>
      <w:bookmarkStart w:id="9" w:name="x44798534"/>
      <w:bookmarkEnd w:id="9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lastRenderedPageBreak/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"https://elibrary.ru/item.asp?id=44798534"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ЭСТЕТИЧЕСКИЕ АСПЕКТЫ У ПАЦИЕНТОВ С ЭНДОПАРОДОНТАЛЬНЫМИ ПОРАЖЕНИЯМИ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Гараев М.М., Крикун Е.В., Блашкова С.Л.</w:t>
            </w:r>
            <w:r w:rsidRPr="006E6890">
              <w:rPr>
                <w:sz w:val="24"/>
                <w:szCs w:val="24"/>
              </w:rPr>
              <w:br/>
              <w:t>В книге: Белые цветы. Материалы конференции. Сборник тезисов 92-й Всероссийской научно-практической конференции студентов и молодых ученых, 21-й Всероссийской медико-исторической конференции студентов, посвященной 85-летию со дня рождения профессора Ирины Андреевны Студенцовой. 2018. С. 518.</w:t>
            </w:r>
          </w:p>
        </w:tc>
      </w:tr>
      <w:bookmarkStart w:id="10" w:name="x36275022"/>
      <w:bookmarkEnd w:id="10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  <w:lang w:val="en-US"/>
              </w:rPr>
              <w:instrText>HYPERLINK "https://elibrary.ru/item.asp?id=36275022"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  <w:lang w:val="en-US"/>
              </w:rPr>
              <w:t>THE ROLE DIAGNOSTI</w:t>
            </w:r>
            <w:r w:rsidRPr="006E6890">
              <w:rPr>
                <w:rStyle w:val="aa"/>
                <w:sz w:val="24"/>
                <w:szCs w:val="24"/>
              </w:rPr>
              <w:t>С</w:t>
            </w:r>
            <w:r w:rsidRPr="006E6890">
              <w:rPr>
                <w:rStyle w:val="aa"/>
                <w:sz w:val="24"/>
                <w:szCs w:val="24"/>
                <w:lang w:val="en-US"/>
              </w:rPr>
              <w:t xml:space="preserve"> MARKERS IN THE PATHOGENESIS OF INFLAMMATORY PERIODONTAL DISEASES IN PATIENTS UNDERGOING ORTHODONTIC TREATMENT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  <w:lang w:val="en-US"/>
              </w:rPr>
              <w:br/>
              <w:t>Azizova E., Blashkova S.L., Khaliullina G.R., Krikun E.</w:t>
            </w:r>
            <w:r w:rsidRPr="006E6890">
              <w:rPr>
                <w:sz w:val="24"/>
                <w:szCs w:val="24"/>
                <w:lang w:val="en-US"/>
              </w:rPr>
              <w:br/>
            </w:r>
            <w:hyperlink r:id="rId22" w:history="1">
              <w:r w:rsidRPr="006E6890">
                <w:rPr>
                  <w:rStyle w:val="aa"/>
                  <w:sz w:val="24"/>
                  <w:szCs w:val="24"/>
                  <w:lang w:val="en-US"/>
                </w:rPr>
                <w:t>Journal of Clinical Periodontology</w:t>
              </w:r>
            </w:hyperlink>
            <w:r w:rsidRPr="006E6890">
              <w:rPr>
                <w:sz w:val="24"/>
                <w:szCs w:val="24"/>
                <w:lang w:val="en-US"/>
              </w:rPr>
              <w:t xml:space="preserve">. 2018. </w:t>
            </w:r>
            <w:r w:rsidRPr="006E6890">
              <w:rPr>
                <w:sz w:val="24"/>
                <w:szCs w:val="24"/>
              </w:rPr>
              <w:t>Т</w:t>
            </w:r>
            <w:r w:rsidRPr="006E6890">
              <w:rPr>
                <w:sz w:val="24"/>
                <w:szCs w:val="24"/>
                <w:lang w:val="en-US"/>
              </w:rPr>
              <w:t>. 45. </w:t>
            </w:r>
            <w:hyperlink r:id="rId23" w:history="1">
              <w:r w:rsidRPr="006E6890">
                <w:rPr>
                  <w:rStyle w:val="aa"/>
                  <w:sz w:val="24"/>
                  <w:szCs w:val="24"/>
                </w:rPr>
                <w:t>№ S19</w:t>
              </w:r>
            </w:hyperlink>
            <w:r w:rsidRPr="006E6890">
              <w:rPr>
                <w:sz w:val="24"/>
                <w:szCs w:val="24"/>
              </w:rPr>
              <w:t>. С. 198-199.</w:t>
            </w:r>
          </w:p>
        </w:tc>
      </w:tr>
      <w:bookmarkStart w:id="11" w:name="x36275394"/>
      <w:bookmarkEnd w:id="11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  <w:lang w:val="en-US"/>
              </w:rPr>
              <w:instrText>HYPERLINK "https://elibrary.ru/item.asp?id=36275394"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  <w:lang w:val="en-US"/>
              </w:rPr>
              <w:t xml:space="preserve">DIODE LAZER IN THE INFLAMMATORY PERIODONTAL DISEASES </w:t>
            </w:r>
            <w:r w:rsidRPr="006E6890">
              <w:rPr>
                <w:rStyle w:val="aa"/>
                <w:sz w:val="24"/>
                <w:szCs w:val="24"/>
              </w:rPr>
              <w:t>С</w:t>
            </w:r>
            <w:r w:rsidRPr="006E6890">
              <w:rPr>
                <w:rStyle w:val="aa"/>
                <w:sz w:val="24"/>
                <w:szCs w:val="24"/>
                <w:lang w:val="en-US"/>
              </w:rPr>
              <w:t>OMPLEX TREATMENT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  <w:lang w:val="en-US"/>
              </w:rPr>
              <w:br/>
              <w:t>Krikun E., Blashkova S.L., Khaliullina G.R.</w:t>
            </w:r>
            <w:r w:rsidRPr="006E6890">
              <w:rPr>
                <w:sz w:val="24"/>
                <w:szCs w:val="24"/>
                <w:lang w:val="en-US"/>
              </w:rPr>
              <w:br/>
            </w:r>
            <w:hyperlink r:id="rId24" w:history="1">
              <w:r w:rsidRPr="006E6890">
                <w:rPr>
                  <w:rStyle w:val="aa"/>
                  <w:sz w:val="24"/>
                  <w:szCs w:val="24"/>
                </w:rPr>
                <w:t>Journal of Clinical Periodontology</w:t>
              </w:r>
            </w:hyperlink>
            <w:r w:rsidRPr="006E6890">
              <w:rPr>
                <w:sz w:val="24"/>
                <w:szCs w:val="24"/>
              </w:rPr>
              <w:t>. 2018. Т. 45. </w:t>
            </w:r>
            <w:hyperlink r:id="rId25" w:history="1">
              <w:r w:rsidRPr="006E6890">
                <w:rPr>
                  <w:rStyle w:val="aa"/>
                  <w:sz w:val="24"/>
                  <w:szCs w:val="24"/>
                </w:rPr>
                <w:t>№ S19</w:t>
              </w:r>
            </w:hyperlink>
            <w:r w:rsidRPr="006E6890">
              <w:rPr>
                <w:sz w:val="24"/>
                <w:szCs w:val="24"/>
              </w:rPr>
              <w:t>. С. 256.</w:t>
            </w:r>
          </w:p>
        </w:tc>
      </w:tr>
      <w:bookmarkStart w:id="12" w:name="x35575630"/>
      <w:bookmarkEnd w:id="12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"https://elibrary.ru/item.asp?id=35575630"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СРАВНИТЕЛЬНЫЕ ХАРАКТЕРИСТИКИ ПОВЕРХНОСТИ ДЕНТИНА КОРНЕВОГО КАНАЛА ПРИ ДЕКОНТАМИНАЦИИ ДИОДНЫМ ЛАЗЕРОМ В ЗАВИСИМОСТИ ОТ ИРРИГАЦИОННОГО РАСТВОРА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Блашкова С.Л., Крикун Е.В., Гараев М.М.</w:t>
            </w:r>
            <w:r w:rsidRPr="006E6890">
              <w:rPr>
                <w:sz w:val="24"/>
                <w:szCs w:val="24"/>
              </w:rPr>
              <w:br/>
            </w:r>
            <w:hyperlink r:id="rId26" w:history="1">
              <w:r w:rsidRPr="006E6890">
                <w:rPr>
                  <w:rStyle w:val="aa"/>
                  <w:sz w:val="24"/>
                  <w:szCs w:val="24"/>
                </w:rPr>
                <w:t>Эндодонтия Today</w:t>
              </w:r>
            </w:hyperlink>
            <w:r w:rsidRPr="006E6890">
              <w:rPr>
                <w:sz w:val="24"/>
                <w:szCs w:val="24"/>
              </w:rPr>
              <w:t>. 2018. </w:t>
            </w:r>
            <w:hyperlink r:id="rId27" w:history="1">
              <w:r w:rsidRPr="006E6890">
                <w:rPr>
                  <w:rStyle w:val="aa"/>
                  <w:sz w:val="24"/>
                  <w:szCs w:val="24"/>
                </w:rPr>
                <w:t>№ 2</w:t>
              </w:r>
            </w:hyperlink>
            <w:r w:rsidRPr="006E6890">
              <w:rPr>
                <w:sz w:val="24"/>
                <w:szCs w:val="24"/>
              </w:rPr>
              <w:t>. С. 11-14.</w:t>
            </w:r>
          </w:p>
        </w:tc>
      </w:tr>
      <w:bookmarkStart w:id="13" w:name="x30020446"/>
      <w:bookmarkEnd w:id="13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"https://elibrary.ru/item.asp?id=30020446"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РАСПРОСТРАНЕННОСТЬ ЭНДО-ПАРОДОНТАЛЬНЫХ ПОРАЖЕНИЙ СРЕДИ ВЗРОСЛОГО НАСЕЛЕНИЯ Г. КАЗАНИ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Крикун Е.В., Блашкова С.Л.</w:t>
            </w:r>
            <w:r w:rsidRPr="006E6890">
              <w:rPr>
                <w:sz w:val="24"/>
                <w:szCs w:val="24"/>
              </w:rPr>
              <w:br/>
              <w:t>В сборнике: СОВРЕМЕННАЯ СТОМАТОЛОГИЯ. Сборник научных трудов, посвященный 125-летию основателя кафедры ортопедической стоматологии КГМУ профессора Исаака Михайловича Оксмана. 2017. С. 250-253.</w:t>
            </w:r>
          </w:p>
        </w:tc>
      </w:tr>
      <w:bookmarkStart w:id="14" w:name="x30612363"/>
      <w:bookmarkEnd w:id="14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"https://elibrary.ru/item.asp?id=30612363"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ДИОДНЫЙ ЛАЗЕР В СТОМАТОЛОГИЧЕСКОЙ ПРАКТИКЕ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Крикун Е.В., Блашкова С.Л.</w:t>
            </w:r>
            <w:r w:rsidRPr="006E6890">
              <w:rPr>
                <w:sz w:val="24"/>
                <w:szCs w:val="24"/>
              </w:rPr>
              <w:br/>
            </w:r>
            <w:hyperlink r:id="rId28" w:history="1">
              <w:r w:rsidRPr="006E6890">
                <w:rPr>
                  <w:rStyle w:val="aa"/>
                  <w:sz w:val="24"/>
                  <w:szCs w:val="24"/>
                </w:rPr>
                <w:t>Казанский медицинский журнал</w:t>
              </w:r>
            </w:hyperlink>
            <w:r w:rsidRPr="006E6890">
              <w:rPr>
                <w:sz w:val="24"/>
                <w:szCs w:val="24"/>
              </w:rPr>
              <w:t>. 2017. Т. 98. </w:t>
            </w:r>
            <w:hyperlink r:id="rId29" w:history="1">
              <w:r w:rsidRPr="006E6890">
                <w:rPr>
                  <w:rStyle w:val="aa"/>
                  <w:sz w:val="24"/>
                  <w:szCs w:val="24"/>
                </w:rPr>
                <w:t>№ 6</w:t>
              </w:r>
            </w:hyperlink>
            <w:r w:rsidRPr="006E6890">
              <w:rPr>
                <w:sz w:val="24"/>
                <w:szCs w:val="24"/>
              </w:rPr>
              <w:t>. С. 1023-1028.</w:t>
            </w:r>
          </w:p>
        </w:tc>
      </w:tr>
      <w:bookmarkStart w:id="15" w:name="x32619741"/>
      <w:bookmarkEnd w:id="15"/>
      <w:tr w:rsidR="00144EB9" w:rsidRPr="006E6890" w:rsidTr="00144EB9">
        <w:trPr>
          <w:tblCellSpacing w:w="0" w:type="dxa"/>
        </w:trPr>
        <w:tc>
          <w:tcPr>
            <w:tcW w:w="9781" w:type="dxa"/>
            <w:shd w:val="clear" w:color="auto" w:fill="F5F5F5"/>
            <w:hideMark/>
          </w:tcPr>
          <w:p w:rsidR="00144EB9" w:rsidRPr="006E6890" w:rsidRDefault="00144EB9" w:rsidP="00144EB9">
            <w:pPr>
              <w:rPr>
                <w:sz w:val="24"/>
                <w:szCs w:val="24"/>
              </w:rPr>
            </w:pPr>
            <w:r w:rsidRPr="006E6890">
              <w:rPr>
                <w:sz w:val="24"/>
                <w:szCs w:val="24"/>
              </w:rPr>
              <w:fldChar w:fldCharType="begin"/>
            </w:r>
            <w:r w:rsidRPr="006E6890">
              <w:rPr>
                <w:sz w:val="24"/>
                <w:szCs w:val="24"/>
              </w:rPr>
              <w:instrText>HYPERLINK "https://elibrary.ru/item.asp?id=32619741"</w:instrText>
            </w:r>
            <w:r w:rsidRPr="006E6890">
              <w:rPr>
                <w:sz w:val="24"/>
                <w:szCs w:val="24"/>
              </w:rPr>
            </w:r>
            <w:r w:rsidRPr="006E6890">
              <w:rPr>
                <w:sz w:val="24"/>
                <w:szCs w:val="24"/>
              </w:rPr>
              <w:fldChar w:fldCharType="separate"/>
            </w:r>
            <w:r w:rsidRPr="006E6890">
              <w:rPr>
                <w:rStyle w:val="aa"/>
                <w:sz w:val="24"/>
                <w:szCs w:val="24"/>
              </w:rPr>
              <w:t>СОСТОЯНИЕ МЕСТНОГО ИММУНИТЕТА ПРИ РАЗВИТИИ КОМБИНИРОВАННЫХ ЭНДО-ПАРОДОНТАЛЬНЫХ ПОРАЖЕНИЙ (ОБЗОР ЛИТЕРАТУРЫ)</w:t>
            </w:r>
            <w:r w:rsidRPr="006E6890">
              <w:rPr>
                <w:sz w:val="24"/>
                <w:szCs w:val="24"/>
              </w:rPr>
              <w:fldChar w:fldCharType="end"/>
            </w:r>
            <w:r w:rsidRPr="006E6890">
              <w:rPr>
                <w:sz w:val="24"/>
                <w:szCs w:val="24"/>
              </w:rPr>
              <w:br/>
              <w:t>Блашкова С.Л., Крикун Е.В.</w:t>
            </w:r>
            <w:r w:rsidRPr="006E6890">
              <w:rPr>
                <w:sz w:val="24"/>
                <w:szCs w:val="24"/>
              </w:rPr>
              <w:br/>
            </w:r>
            <w:hyperlink r:id="rId30" w:history="1">
              <w:r w:rsidRPr="006E6890">
                <w:rPr>
                  <w:rStyle w:val="aa"/>
                  <w:sz w:val="24"/>
                  <w:szCs w:val="24"/>
                </w:rPr>
                <w:t>Пародонтология</w:t>
              </w:r>
            </w:hyperlink>
            <w:r w:rsidRPr="006E6890">
              <w:rPr>
                <w:sz w:val="24"/>
                <w:szCs w:val="24"/>
              </w:rPr>
              <w:t>. 2017. Т. 22. </w:t>
            </w:r>
            <w:hyperlink r:id="rId31" w:history="1">
              <w:r w:rsidRPr="006E6890">
                <w:rPr>
                  <w:rStyle w:val="aa"/>
                  <w:sz w:val="24"/>
                  <w:szCs w:val="24"/>
                </w:rPr>
                <w:t>№ 4 (85)</w:t>
              </w:r>
            </w:hyperlink>
            <w:r w:rsidRPr="006E6890">
              <w:rPr>
                <w:sz w:val="24"/>
                <w:szCs w:val="24"/>
              </w:rPr>
              <w:t>. С. 25-28.</w:t>
            </w:r>
          </w:p>
        </w:tc>
      </w:tr>
    </w:tbl>
    <w:p w:rsidR="003336B4" w:rsidRPr="006E6890" w:rsidRDefault="003336B4" w:rsidP="00144EB9">
      <w:pPr>
        <w:rPr>
          <w:sz w:val="24"/>
          <w:szCs w:val="24"/>
        </w:rPr>
      </w:pPr>
    </w:p>
    <w:sectPr w:rsidR="003336B4" w:rsidRPr="006E6890" w:rsidSect="00144EB9"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D4372"/>
    <w:multiLevelType w:val="multilevel"/>
    <w:tmpl w:val="531D4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0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EF"/>
    <w:rsid w:val="000045EE"/>
    <w:rsid w:val="00056D6A"/>
    <w:rsid w:val="00096834"/>
    <w:rsid w:val="000D35CA"/>
    <w:rsid w:val="00121EFF"/>
    <w:rsid w:val="00127046"/>
    <w:rsid w:val="00144EB9"/>
    <w:rsid w:val="001B7FDB"/>
    <w:rsid w:val="00222C89"/>
    <w:rsid w:val="00237B64"/>
    <w:rsid w:val="00256F90"/>
    <w:rsid w:val="003229C3"/>
    <w:rsid w:val="003336B4"/>
    <w:rsid w:val="00337423"/>
    <w:rsid w:val="0038169D"/>
    <w:rsid w:val="003D3A68"/>
    <w:rsid w:val="003E0FF5"/>
    <w:rsid w:val="003F4117"/>
    <w:rsid w:val="00440BDA"/>
    <w:rsid w:val="00457E93"/>
    <w:rsid w:val="004E73B8"/>
    <w:rsid w:val="00517D5B"/>
    <w:rsid w:val="00544BA8"/>
    <w:rsid w:val="005A5BC8"/>
    <w:rsid w:val="005D30A8"/>
    <w:rsid w:val="006060E0"/>
    <w:rsid w:val="0060651F"/>
    <w:rsid w:val="00612593"/>
    <w:rsid w:val="00630C44"/>
    <w:rsid w:val="006E0912"/>
    <w:rsid w:val="006E10F4"/>
    <w:rsid w:val="006E6890"/>
    <w:rsid w:val="006E69FB"/>
    <w:rsid w:val="006E7A60"/>
    <w:rsid w:val="00752BA0"/>
    <w:rsid w:val="00752F77"/>
    <w:rsid w:val="00774E49"/>
    <w:rsid w:val="0079517A"/>
    <w:rsid w:val="0079532B"/>
    <w:rsid w:val="008153EA"/>
    <w:rsid w:val="0084589C"/>
    <w:rsid w:val="0088188B"/>
    <w:rsid w:val="008A7ED4"/>
    <w:rsid w:val="00930156"/>
    <w:rsid w:val="0097575F"/>
    <w:rsid w:val="00977676"/>
    <w:rsid w:val="009A613F"/>
    <w:rsid w:val="009B28BE"/>
    <w:rsid w:val="009C4FB8"/>
    <w:rsid w:val="009E1D31"/>
    <w:rsid w:val="00A00DA1"/>
    <w:rsid w:val="00A13E24"/>
    <w:rsid w:val="00A47EC5"/>
    <w:rsid w:val="00A63F74"/>
    <w:rsid w:val="00AA0E16"/>
    <w:rsid w:val="00AB0EB0"/>
    <w:rsid w:val="00AB7683"/>
    <w:rsid w:val="00AC0946"/>
    <w:rsid w:val="00AC1ADC"/>
    <w:rsid w:val="00AE297F"/>
    <w:rsid w:val="00B7118B"/>
    <w:rsid w:val="00BA71C5"/>
    <w:rsid w:val="00BB006A"/>
    <w:rsid w:val="00C220AF"/>
    <w:rsid w:val="00C31992"/>
    <w:rsid w:val="00C32C98"/>
    <w:rsid w:val="00C352DB"/>
    <w:rsid w:val="00C360A7"/>
    <w:rsid w:val="00C95BB2"/>
    <w:rsid w:val="00D02930"/>
    <w:rsid w:val="00D53C3A"/>
    <w:rsid w:val="00D961EF"/>
    <w:rsid w:val="00DA6799"/>
    <w:rsid w:val="00DB40F3"/>
    <w:rsid w:val="00E13EB5"/>
    <w:rsid w:val="00E37CC2"/>
    <w:rsid w:val="00E46FB6"/>
    <w:rsid w:val="00EA795E"/>
    <w:rsid w:val="00EE000C"/>
    <w:rsid w:val="00F14646"/>
    <w:rsid w:val="00F30D99"/>
    <w:rsid w:val="00F31B66"/>
    <w:rsid w:val="00F57B4D"/>
    <w:rsid w:val="00F65F9C"/>
    <w:rsid w:val="00F7456C"/>
    <w:rsid w:val="00F80BD3"/>
    <w:rsid w:val="00F85B75"/>
    <w:rsid w:val="00FA42BB"/>
    <w:rsid w:val="0B17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E37E7567-1605-F64B-93EB-7FC8117C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0">
    <w:name w:val="Body Text 2"/>
    <w:basedOn w:val="a"/>
    <w:semiHidden/>
    <w:pPr>
      <w:jc w:val="both"/>
    </w:pPr>
    <w:rPr>
      <w:sz w:val="28"/>
      <w:szCs w:val="28"/>
    </w:rPr>
  </w:style>
  <w:style w:type="paragraph" w:styleId="a7">
    <w:name w:val="Body Text"/>
    <w:basedOn w:val="a"/>
    <w:semiHidden/>
    <w:pPr>
      <w:jc w:val="center"/>
    </w:pPr>
    <w:rPr>
      <w:sz w:val="24"/>
    </w:rPr>
  </w:style>
  <w:style w:type="paragraph" w:styleId="a8">
    <w:name w:val="Normal (Web)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styleId="3">
    <w:name w:val="Body Text 3"/>
    <w:basedOn w:val="a"/>
    <w:semiHidden/>
    <w:pPr>
      <w:ind w:right="-73"/>
      <w:jc w:val="both"/>
    </w:pPr>
    <w:rPr>
      <w:sz w:val="28"/>
      <w:szCs w:val="2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44EB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4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46110689&amp;selid=46110696" TargetMode="External"/><Relationship Id="rId18" Type="http://schemas.openxmlformats.org/officeDocument/2006/relationships/hyperlink" Target="https://elibrary.ru/contents.asp?id=42903625" TargetMode="External"/><Relationship Id="rId26" Type="http://schemas.openxmlformats.org/officeDocument/2006/relationships/hyperlink" Target="https://elibrary.ru/contents.asp?id=355756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id=37844619&amp;selid=37844620" TargetMode="External"/><Relationship Id="rId7" Type="http://schemas.openxmlformats.org/officeDocument/2006/relationships/hyperlink" Target="https://elibrary.ru/contents.asp?id=82858848&amp;selid=82858862" TargetMode="External"/><Relationship Id="rId12" Type="http://schemas.openxmlformats.org/officeDocument/2006/relationships/hyperlink" Target="https://elibrary.ru/contents.asp?id=46110689" TargetMode="External"/><Relationship Id="rId17" Type="http://schemas.openxmlformats.org/officeDocument/2006/relationships/hyperlink" Target="https://elibrary.ru/contents.asp?id=42490428&amp;selid=42490436" TargetMode="External"/><Relationship Id="rId25" Type="http://schemas.openxmlformats.org/officeDocument/2006/relationships/hyperlink" Target="https://elibrary.ru/contents.asp?id=36257015&amp;selid=3627539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d=42490428" TargetMode="External"/><Relationship Id="rId20" Type="http://schemas.openxmlformats.org/officeDocument/2006/relationships/hyperlink" Target="https://elibrary.ru/contents.asp?id=37844619" TargetMode="External"/><Relationship Id="rId29" Type="http://schemas.openxmlformats.org/officeDocument/2006/relationships/hyperlink" Target="https://elibrary.ru/contents.asp?id=34547558&amp;selid=306123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82858848" TargetMode="External"/><Relationship Id="rId11" Type="http://schemas.openxmlformats.org/officeDocument/2006/relationships/hyperlink" Target="https://elibrary.ru/contents.asp?id=78976395&amp;selid=78976397" TargetMode="External"/><Relationship Id="rId24" Type="http://schemas.openxmlformats.org/officeDocument/2006/relationships/hyperlink" Target="https://elibrary.ru/contents.asp?id=3625701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library.ru/item.asp?id=82858862" TargetMode="External"/><Relationship Id="rId15" Type="http://schemas.openxmlformats.org/officeDocument/2006/relationships/hyperlink" Target="https://elibrary.ru/contents.asp?id=45653002&amp;selid=45653005" TargetMode="External"/><Relationship Id="rId23" Type="http://schemas.openxmlformats.org/officeDocument/2006/relationships/hyperlink" Target="https://elibrary.ru/contents.asp?id=36257015&amp;selid=36275022" TargetMode="External"/><Relationship Id="rId28" Type="http://schemas.openxmlformats.org/officeDocument/2006/relationships/hyperlink" Target="https://elibrary.ru/contents.asp?id=34547558" TargetMode="External"/><Relationship Id="rId10" Type="http://schemas.openxmlformats.org/officeDocument/2006/relationships/hyperlink" Target="https://elibrary.ru/contents.asp?id=78976395" TargetMode="External"/><Relationship Id="rId19" Type="http://schemas.openxmlformats.org/officeDocument/2006/relationships/hyperlink" Target="https://elibrary.ru/contents.asp?id=42903625&amp;selid=42903681" TargetMode="External"/><Relationship Id="rId31" Type="http://schemas.openxmlformats.org/officeDocument/2006/relationships/hyperlink" Target="https://elibrary.ru/contents.asp?id=34837158&amp;selid=326197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80490863&amp;selid=80490872" TargetMode="External"/><Relationship Id="rId14" Type="http://schemas.openxmlformats.org/officeDocument/2006/relationships/hyperlink" Target="https://elibrary.ru/contents.asp?id=45653002" TargetMode="External"/><Relationship Id="rId22" Type="http://schemas.openxmlformats.org/officeDocument/2006/relationships/hyperlink" Target="https://elibrary.ru/contents.asp?id=36257015" TargetMode="External"/><Relationship Id="rId27" Type="http://schemas.openxmlformats.org/officeDocument/2006/relationships/hyperlink" Target="https://elibrary.ru/contents.asp?id=35575628&amp;selid=35575630" TargetMode="External"/><Relationship Id="rId30" Type="http://schemas.openxmlformats.org/officeDocument/2006/relationships/hyperlink" Target="https://elibrary.ru/contents.asp?id=34837158" TargetMode="External"/><Relationship Id="rId8" Type="http://schemas.openxmlformats.org/officeDocument/2006/relationships/hyperlink" Target="https://elibrary.ru/contents.asp?id=80490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1014</Words>
  <Characters>5783</Characters>
  <Application>Microsoft Office Word</Application>
  <DocSecurity>0</DocSecurity>
  <Lines>48</Lines>
  <Paragraphs>13</Paragraphs>
  <ScaleCrop>false</ScaleCrop>
  <Company>Медуниверситет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опубликованных работ асистента кфедры гигиены, медицины труда с курсом медэкологии ГОУ ВПО «Казаннский ГМУ Росздрава»</dc:title>
  <dc:creator>Анатолий</dc:creator>
  <cp:lastModifiedBy>Татьяна Емелина</cp:lastModifiedBy>
  <cp:revision>7</cp:revision>
  <cp:lastPrinted>2017-12-16T12:38:00Z</cp:lastPrinted>
  <dcterms:created xsi:type="dcterms:W3CDTF">2019-10-21T06:38:00Z</dcterms:created>
  <dcterms:modified xsi:type="dcterms:W3CDTF">2026-01-29T09:18:00Z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2918F4921DB24125B7A136377C7D2938_13</vt:lpwstr>
  </property>
</Properties>
</file>