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952AE">
      <w:pPr>
        <w:ind w:left="0" w:leftChars="0" w:firstLine="562" w:firstLineChars="20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 работы СНК по терапевтической стоматологии на 2025–2026 уч. год</w:t>
      </w:r>
    </w:p>
    <w:p w14:paraId="090544B7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Сентябрь 2025</w:t>
      </w:r>
    </w:p>
    <w:p w14:paraId="2F3B6C9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Организационное собрание СНК.</w:t>
      </w:r>
    </w:p>
    <w:p w14:paraId="051E8F5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Утверждение плана работы на год.</w:t>
      </w:r>
    </w:p>
    <w:p w14:paraId="1E156F9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Вводная лекция: «Современные тенденции в терапевтической стоматологии».</w:t>
      </w:r>
    </w:p>
    <w:p w14:paraId="6DF103C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Распределение тем для докладов и научных исследований.</w:t>
      </w:r>
    </w:p>
    <w:p w14:paraId="1AAE095B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Октябрь 2025</w:t>
      </w:r>
    </w:p>
    <w:p w14:paraId="3F4DB73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Заседание: «Кариес: современные подходы к диагностике и лечению».</w:t>
      </w:r>
    </w:p>
    <w:p w14:paraId="2E7AF6A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Обсуждение клинических случаев.</w:t>
      </w:r>
    </w:p>
    <w:p w14:paraId="4ACAD80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Мини-мастер-класс: методика постановки пломбы с использованием композитных материалов.</w:t>
      </w:r>
    </w:p>
    <w:p w14:paraId="4297DE8B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Ноябрь 2025</w:t>
      </w:r>
    </w:p>
    <w:p w14:paraId="19213D3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Заседание: «Пульпит: современные методы лечения и прогноз».</w:t>
      </w:r>
    </w:p>
    <w:p w14:paraId="1F378E1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Доклады студентов по тематике эндодонтии.</w:t>
      </w:r>
    </w:p>
    <w:p w14:paraId="33861C2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Практическая часть: работа с эндодонтическими инструментами (на фантомах).</w:t>
      </w:r>
    </w:p>
    <w:p w14:paraId="02F19269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Декабрь 2025</w:t>
      </w:r>
    </w:p>
    <w:p w14:paraId="7992EB26">
      <w:pPr>
        <w:jc w:val="both"/>
        <w:rPr>
          <w:rFonts w:hint="default" w:ascii="Times New Roman" w:hAnsi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b w:val="0"/>
          <w:bCs w:val="0"/>
          <w:sz w:val="28"/>
          <w:szCs w:val="28"/>
        </w:rPr>
        <w:t>Заседание: «Современные методы анестезии в терапевтической стоматологии».</w:t>
      </w:r>
    </w:p>
    <w:p w14:paraId="5514DF14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b w:val="0"/>
          <w:bCs w:val="0"/>
          <w:sz w:val="28"/>
          <w:szCs w:val="28"/>
        </w:rPr>
        <w:t>Практикум: отработка техник проведения инфильтрационной и проводниковой анестезии (на фантомах)</w:t>
      </w:r>
    </w:p>
    <w:p w14:paraId="0443C747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Январь 2026</w:t>
      </w:r>
    </w:p>
    <w:p w14:paraId="5FB2E45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Заседание-дискуссия: «Ошибки и осложнения в эндодонтическом лечении».</w:t>
      </w:r>
    </w:p>
    <w:p w14:paraId="03B91DF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Разбор клинических случаев.</w:t>
      </w:r>
    </w:p>
    <w:p w14:paraId="0E772D3D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Февраль 2026 </w:t>
      </w:r>
    </w:p>
    <w:p w14:paraId="71E6DD96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-Заседание: «Подготовка к конференции «Белые цветы».</w:t>
      </w:r>
    </w:p>
    <w:p w14:paraId="241097F1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Март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737FCB1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Заседание: «Некариозные поражения зубов (флюороз, гипоплазия, эрозии)».</w:t>
      </w:r>
    </w:p>
    <w:p w14:paraId="631772D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Обзор методов профилактики и лечения.</w:t>
      </w:r>
    </w:p>
    <w:p w14:paraId="2A337B7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Круглый стол: «Роль стоматолога в профилактике заболеваний твердых тканей зуба».</w:t>
      </w:r>
    </w:p>
    <w:p w14:paraId="7D12DA59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Март 2026</w:t>
      </w:r>
    </w:p>
    <w:p w14:paraId="1FEA6B4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Заседание: «Периодонтит: современные подходы к терапии».</w:t>
      </w:r>
    </w:p>
    <w:p w14:paraId="117E981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Мини-мастер-класс: ирригация корневых каналов.</w:t>
      </w:r>
    </w:p>
    <w:p w14:paraId="185A90D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Подготовка работ к участию в студенческой научной конференции вуза.</w:t>
      </w:r>
    </w:p>
    <w:p w14:paraId="1662EC25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Апрель 2026</w:t>
      </w:r>
    </w:p>
    <w:p w14:paraId="30434A2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Заседание: «Комплексное лечение заболеваний слизистой оболочки полости рта».</w:t>
      </w:r>
    </w:p>
    <w:p w14:paraId="427A619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Доклады и клинические разборы.</w:t>
      </w:r>
    </w:p>
    <w:p w14:paraId="34F623DE">
      <w:pPr>
        <w:ind w:left="0" w:leftChars="0" w:firstLine="562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Май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5B4F1C8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Итоговое заседание СНК.</w:t>
      </w:r>
    </w:p>
    <w:p w14:paraId="07511F9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Подведение итогов научной деятельности.</w:t>
      </w:r>
    </w:p>
    <w:p w14:paraId="07B3327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Награждение активных участников.</w:t>
      </w:r>
    </w:p>
    <w:p w14:paraId="3B9EFB9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Планирование работы на 2026–2027 уч. год.</w:t>
      </w:r>
    </w:p>
    <w:p w14:paraId="3484E87E">
      <w:pPr>
        <w:ind w:left="0" w:lef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AE8B3C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В течение го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да:</w:t>
      </w:r>
    </w:p>
    <w:p w14:paraId="49462F0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Участие студентов в университетских и межвузовских конференциях.</w:t>
      </w:r>
    </w:p>
    <w:p w14:paraId="2D3E8CE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Публикации тезисов и статей по результатам исследований.</w:t>
      </w:r>
    </w:p>
    <w:p w14:paraId="6BC4215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>Ведение фото- и видеоархива работы кружка.</w:t>
      </w:r>
    </w:p>
    <w:p w14:paraId="7E3FE08C">
      <w:pPr>
        <w:ind w:left="0" w:left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2025-09-04T17:10:40Z</dcterms:created>
  <dc:creator>Карина</dc:creator>
  <cp:lastModifiedBy>Карина</cp:lastModifiedBy>
  <dcterms:modified xsi:type="dcterms:W3CDTF">2025-09-04T17:17:21Z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5085E9B7F3454B9A965685A55B860AB5_12</vt:lpwstr>
  </property>
</Properties>
</file>