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875E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BC3762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>201</w:t>
      </w:r>
      <w:r w:rsidR="00BC3762">
        <w:rPr>
          <w:rFonts w:ascii="Times New Roman" w:hAnsi="Times New Roman"/>
          <w:b/>
          <w:sz w:val="30"/>
          <w:szCs w:val="30"/>
          <w:u w:val="single"/>
        </w:rPr>
        <w:t>9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CE7FAF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95B91" w:rsidRDefault="00895B91" w:rsidP="00895B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B91">
              <w:rPr>
                <w:rFonts w:ascii="Times New Roman" w:hAnsi="Times New Roman"/>
                <w:sz w:val="24"/>
                <w:szCs w:val="24"/>
              </w:rPr>
              <w:t>Острый коронарный синдром у больных с сахарным диабетом: объединенные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>данные многоцентровых наблюдательных исследований ОРАКУЛ I и ОРАКУЛ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 xml:space="preserve"> Д.А. Затейщиков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А.С. Галявич, Н.Р. Хасанов и др.// 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 xml:space="preserve"> Терапия.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 xml:space="preserve"> 1 [27]</w:t>
            </w:r>
            <w:r>
              <w:rPr>
                <w:rFonts w:ascii="Times New Roman" w:hAnsi="Times New Roman"/>
                <w:sz w:val="24"/>
                <w:szCs w:val="24"/>
              </w:rPr>
              <w:t>.- С.</w:t>
            </w:r>
            <w:r w:rsidRPr="00895B91">
              <w:rPr>
                <w:rFonts w:ascii="Times New Roman" w:hAnsi="Times New Roman"/>
                <w:sz w:val="24"/>
                <w:szCs w:val="24"/>
              </w:rPr>
              <w:t>68–80.</w:t>
            </w:r>
          </w:p>
          <w:p w:rsidR="00095164" w:rsidRPr="00895B91" w:rsidRDefault="00895B91" w:rsidP="00895B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B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https: //dx.doi.org/10.18565/  </w:t>
            </w:r>
          </w:p>
        </w:tc>
      </w:tr>
      <w:tr w:rsidR="00095164" w:rsidRPr="00895B91" w:rsidTr="00B23147">
        <w:tc>
          <w:tcPr>
            <w:tcW w:w="3408" w:type="dxa"/>
            <w:vMerge/>
          </w:tcPr>
          <w:p w:rsidR="00095164" w:rsidRPr="00895B91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45C1B" w:rsidRPr="00E45C1B" w:rsidRDefault="00E45C1B" w:rsidP="00E45C1B">
            <w:pPr>
              <w:ind w:left="48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1.Wiviott SD, Raz I, Bonaca MP, Mosenzon O...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Khasanov N…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Sabatine MS. </w:t>
            </w:r>
            <w:hyperlink r:id="rId9" w:history="1">
              <w:r w:rsidRPr="00842828">
                <w:rPr>
                  <w:rStyle w:val="a4"/>
                  <w:rFonts w:ascii="Times New Roman" w:hAnsi="Times New Roman"/>
                  <w:color w:val="0D0D0D"/>
                  <w:sz w:val="24"/>
                  <w:szCs w:val="24"/>
                  <w:u w:val="none"/>
                  <w:shd w:val="clear" w:color="auto" w:fill="FFFFFF"/>
                  <w:lang w:val="en-US"/>
                </w:rPr>
                <w:t>Dapagliflozin and Cardiovascular Outcomes in Type 2 Diabetes.</w:t>
              </w:r>
            </w:hyperlink>
            <w:r w:rsidRPr="00842828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42828">
              <w:rPr>
                <w:rStyle w:val="jrnl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N Engl J Med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. 2019 Jan 24;380(4):347-357. doi: 10.1056/NEJMoa1812389.</w:t>
            </w:r>
            <w:r w:rsidRPr="00E45C1B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ИФ</w:t>
            </w:r>
            <w:r w:rsidRPr="00E45C1B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E45C1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79.258</w:t>
            </w:r>
          </w:p>
          <w:p w:rsidR="00095164" w:rsidRPr="00DC3D03" w:rsidRDefault="00E45C1B" w:rsidP="00E45C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2.Bhatt DL, Steg PG, Miller M…</w:t>
            </w:r>
            <w: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Khasnov N…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45C1B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Ballantyne CM. </w:t>
            </w:r>
            <w:hyperlink r:id="rId10" w:history="1">
              <w:r w:rsidRPr="00842828">
                <w:rPr>
                  <w:rStyle w:val="a4"/>
                  <w:rFonts w:ascii="Times New Roman" w:hAnsi="Times New Roman"/>
                  <w:color w:val="0D0D0D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Cardiovascular Risk Reduction with Icosapent Ethyl for Hypertriglyceridemia.</w:t>
              </w:r>
            </w:hyperlink>
            <w:r w:rsidRPr="00842828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842828">
              <w:rPr>
                <w:rStyle w:val="jrnl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N Engl J Med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>. 2019 Jan 3;380(1):11-22. doi: 10.1056/NEJMoa1812792.</w:t>
            </w:r>
            <w:r w:rsidRPr="00DC3D03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42828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ИФ</w:t>
            </w:r>
            <w:r w:rsidRPr="00DC3D03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DC3D0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79.258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DC3D0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42828" w:rsidRPr="00842828" w:rsidRDefault="00842828" w:rsidP="008428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CE7FAF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9975C9" w:rsidRDefault="009975C9" w:rsidP="009975C9">
            <w:pPr>
              <w:spacing w:after="0"/>
              <w:ind w:firstLine="0"/>
              <w:jc w:val="lef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Тезисы </w:t>
            </w:r>
            <w:r w:rsidR="00DC3D03"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конгресса 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Европейского</w:t>
            </w:r>
            <w:r w:rsidR="00DC3D0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общества кардиологов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Acute Cardiovascular Care 2019»</w:t>
            </w:r>
            <w:r w:rsidR="00DC3D03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2-4 марта 2019, Малага, Испания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  <w:r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D7C89"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EN Ivantsov, FA Magamedkerimova, NR Khasanov, DA Zateyshcikov. </w:t>
            </w:r>
            <w:r w:rsidR="00842828"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Genetic factors of hereditary affliction to ischemic heart disease and atherosclerosis of the left main coronary artery</w:t>
            </w:r>
            <w:r w:rsidR="006D7C89" w:rsidRPr="009975C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.  </w:t>
            </w:r>
            <w:hyperlink r:id="rId11" w:anchor="abstract" w:tgtFrame="_blank" w:history="1">
              <w:r w:rsidR="006D7C89" w:rsidRPr="009975C9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https://esc365.escardio.org/Congress/Acute-Cardiovascular-Care-2019/Poster-Session-1-Acute-Coronary-Syndromes-Pathophysiology-and-Mechanisms-Di/187870-genetic-factors-of-hereditary-affliction-to-ischemic-heart-disease-and-atherosclerosis-of-the-left-main-coronary-artery#abstract</w:t>
              </w:r>
            </w:hyperlink>
          </w:p>
          <w:p w:rsidR="006D7C89" w:rsidRPr="00E45C1B" w:rsidRDefault="006D7C89" w:rsidP="00E45C1B">
            <w:pPr>
              <w:pStyle w:val="2"/>
              <w:shd w:val="clear" w:color="auto" w:fill="FFFFFF"/>
              <w:spacing w:before="0" w:beforeAutospacing="0" w:after="161" w:afterAutospacing="0"/>
              <w:rPr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</w:pPr>
            <w:r w:rsidRPr="009975C9">
              <w:rPr>
                <w:b w:val="0"/>
                <w:color w:val="0D0D0D" w:themeColor="text1" w:themeTint="F2"/>
                <w:sz w:val="24"/>
                <w:szCs w:val="24"/>
              </w:rPr>
              <w:t>Будет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</w:rPr>
              <w:t>опубликовано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</w:rPr>
              <w:t>в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 xml:space="preserve">  </w:t>
            </w:r>
            <w:r w:rsidR="009975C9" w:rsidRPr="009975C9">
              <w:rPr>
                <w:b w:val="0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European Heart Journal – Acute Cardiovascular Care,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> 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</w:rPr>
              <w:t>ИФ</w:t>
            </w:r>
            <w:r w:rsidRPr="009975C9">
              <w:rPr>
                <w:b w:val="0"/>
                <w:color w:val="0D0D0D" w:themeColor="text1" w:themeTint="F2"/>
                <w:sz w:val="24"/>
                <w:szCs w:val="24"/>
                <w:lang w:val="en-US"/>
              </w:rPr>
              <w:t>-1.71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sz w:val="24"/>
                <w:szCs w:val="24"/>
              </w:rPr>
              <w:t>квартал 2019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706F7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по неотложной кардиологии Приволжского Федерального округа, г.Ульяновск, 12-13 марта 2019. </w:t>
            </w:r>
          </w:p>
          <w:p w:rsidR="00706F7C" w:rsidRDefault="00706F7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Сопредседатель симпозиума «Двойная антиагрегантная терапия после ОКС: влияние на исходы, безопасность и длительность», 13.03.19.</w:t>
            </w:r>
          </w:p>
          <w:p w:rsidR="00706F7C" w:rsidRDefault="00706F7C" w:rsidP="00706F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Докдады</w:t>
            </w:r>
            <w:r w:rsidR="00221641">
              <w:rPr>
                <w:rFonts w:ascii="Times New Roman" w:hAnsi="Times New Roman"/>
                <w:sz w:val="24"/>
                <w:szCs w:val="24"/>
              </w:rPr>
              <w:t xml:space="preserve"> (13.03.19)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1. Как предотвратить повторный инсульт у пациента с ФП. </w:t>
            </w:r>
          </w:p>
          <w:p w:rsidR="00706F7C" w:rsidRDefault="00706F7C" w:rsidP="00706F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Вопросы приверженности к ДАТ в амбулаторных условиях.</w:t>
            </w:r>
          </w:p>
          <w:p w:rsidR="00706F7C" w:rsidRPr="00706F7C" w:rsidRDefault="00706F7C" w:rsidP="00706F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Практические аспекты применения препарата Юперио</w:t>
            </w:r>
            <w:r w:rsidR="00221641">
              <w:rPr>
                <w:rFonts w:ascii="Times New Roman" w:hAnsi="Times New Roman"/>
                <w:sz w:val="24"/>
                <w:szCs w:val="24"/>
              </w:rPr>
              <w:t xml:space="preserve"> – кому, как и когда назначать.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тд) в кластер входят ИжГМА, НижГМА,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кв.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9975C9" w:rsidP="00150362">
            <w:pPr>
              <w:shd w:val="clear" w:color="auto" w:fill="FFFFFF"/>
              <w:spacing w:after="0" w:line="173" w:lineRule="atLeast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МЗ России и ФГБОУ ВО </w:t>
            </w:r>
            <w:r w:rsidR="00150362">
              <w:rPr>
                <w:rFonts w:ascii="Times New Roman" w:hAnsi="Times New Roman"/>
                <w:sz w:val="24"/>
                <w:szCs w:val="24"/>
                <w:lang w:eastAsia="ru-RU"/>
              </w:rPr>
              <w:t>ПИМУ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МЗ России</w:t>
            </w:r>
          </w:p>
          <w:p w:rsidR="00150362" w:rsidRPr="009975C9" w:rsidRDefault="00150362" w:rsidP="00150362">
            <w:pPr>
              <w:shd w:val="clear" w:color="auto" w:fill="FFFFFF"/>
              <w:spacing w:after="0" w:line="173" w:lineRule="atLeast"/>
              <w:ind w:firstLine="0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Хасанов, О.В. Булашова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C376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5E5C25" w:rsidRPr="00095164" w:rsidRDefault="009975C9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 журнала «Кардиология: новости, мнения, обучение», издается совместно с Российским кардиологическим обществом (ВАК).</w:t>
            </w: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BC376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артал 2019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квартал 2019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095164" w:rsidTr="0028599E">
        <w:tc>
          <w:tcPr>
            <w:tcW w:w="6048" w:type="dxa"/>
          </w:tcPr>
          <w:p w:rsidR="00325664" w:rsidRDefault="00325664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тд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квартал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325664" w:rsidRPr="00095164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B541A5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2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E22FB" w:rsidRPr="008E22FB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9B0B7B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201</w:t>
      </w:r>
      <w:r w:rsidR="009B0B7B">
        <w:rPr>
          <w:rFonts w:ascii="Times New Roman" w:hAnsi="Times New Roman"/>
          <w:b/>
          <w:sz w:val="30"/>
          <w:szCs w:val="30"/>
          <w:u w:val="single"/>
        </w:rPr>
        <w:t>9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Pr="002152BC" w:rsidRDefault="00B541A5" w:rsidP="00B541A5">
      <w:pPr>
        <w:ind w:firstLine="0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="00B82662">
        <w:rPr>
          <w:rFonts w:ascii="Times New Roman" w:hAnsi="Times New Roman"/>
          <w:sz w:val="24"/>
          <w:szCs w:val="24"/>
        </w:rPr>
        <w:t>И.Г. Мустафин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08" w:rsidRDefault="001F7A08" w:rsidP="008638C3">
      <w:pPr>
        <w:spacing w:after="0"/>
      </w:pPr>
      <w:r>
        <w:separator/>
      </w:r>
    </w:p>
  </w:endnote>
  <w:endnote w:type="continuationSeparator" w:id="0">
    <w:p w:rsidR="001F7A08" w:rsidRDefault="001F7A0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08" w:rsidRDefault="001F7A08" w:rsidP="008638C3">
      <w:pPr>
        <w:spacing w:after="0"/>
      </w:pPr>
      <w:r>
        <w:separator/>
      </w:r>
    </w:p>
  </w:footnote>
  <w:footnote w:type="continuationSeparator" w:id="0">
    <w:p w:rsidR="001F7A08" w:rsidRDefault="001F7A0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2917"/>
    <w:multiLevelType w:val="hybridMultilevel"/>
    <w:tmpl w:val="373414FE"/>
    <w:lvl w:ilvl="0" w:tplc="44AAA4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64C2D"/>
    <w:multiLevelType w:val="hybridMultilevel"/>
    <w:tmpl w:val="4A5C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193F"/>
    <w:multiLevelType w:val="hybridMultilevel"/>
    <w:tmpl w:val="DBCA88AA"/>
    <w:lvl w:ilvl="0" w:tplc="44AAA4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3BE32FD"/>
    <w:multiLevelType w:val="hybridMultilevel"/>
    <w:tmpl w:val="8CCAA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7D99"/>
    <w:rsid w:val="00050061"/>
    <w:rsid w:val="00071843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50362"/>
    <w:rsid w:val="00186739"/>
    <w:rsid w:val="001911FA"/>
    <w:rsid w:val="0019491A"/>
    <w:rsid w:val="001A23E7"/>
    <w:rsid w:val="001A337B"/>
    <w:rsid w:val="001B3121"/>
    <w:rsid w:val="001D076E"/>
    <w:rsid w:val="001D5BBC"/>
    <w:rsid w:val="001F275F"/>
    <w:rsid w:val="001F7A08"/>
    <w:rsid w:val="00206263"/>
    <w:rsid w:val="002152BC"/>
    <w:rsid w:val="00221641"/>
    <w:rsid w:val="00246E91"/>
    <w:rsid w:val="00280256"/>
    <w:rsid w:val="00280B80"/>
    <w:rsid w:val="00280DFD"/>
    <w:rsid w:val="0028599E"/>
    <w:rsid w:val="00286D5B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2A81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D7C89"/>
    <w:rsid w:val="006E376D"/>
    <w:rsid w:val="006E767D"/>
    <w:rsid w:val="00706F7C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42A9"/>
    <w:rsid w:val="00790E18"/>
    <w:rsid w:val="007A5FEF"/>
    <w:rsid w:val="007C0389"/>
    <w:rsid w:val="007C16DD"/>
    <w:rsid w:val="007C6A86"/>
    <w:rsid w:val="007D66C9"/>
    <w:rsid w:val="007E34DD"/>
    <w:rsid w:val="007E7BFC"/>
    <w:rsid w:val="007F648A"/>
    <w:rsid w:val="00806198"/>
    <w:rsid w:val="00814C9F"/>
    <w:rsid w:val="0082618F"/>
    <w:rsid w:val="008365B1"/>
    <w:rsid w:val="00842828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5B91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670C"/>
    <w:rsid w:val="009975C9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80F71"/>
    <w:rsid w:val="00B82662"/>
    <w:rsid w:val="00B9776F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E7FAF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3D03"/>
    <w:rsid w:val="00DD38A8"/>
    <w:rsid w:val="00DF4E17"/>
    <w:rsid w:val="00E137A3"/>
    <w:rsid w:val="00E2038E"/>
    <w:rsid w:val="00E24443"/>
    <w:rsid w:val="00E433FC"/>
    <w:rsid w:val="00E45C1B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42F86"/>
    <w:rsid w:val="00F5163E"/>
    <w:rsid w:val="00F75BBE"/>
    <w:rsid w:val="00F8569D"/>
    <w:rsid w:val="00F93A98"/>
    <w:rsid w:val="00F95575"/>
    <w:rsid w:val="00FB2012"/>
    <w:rsid w:val="00FC66BC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43C2C-EB38-42BD-BE85-A4DF8910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D7C89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jrnl">
    <w:name w:val="jrnl"/>
    <w:basedOn w:val="a0"/>
    <w:rsid w:val="00842828"/>
  </w:style>
  <w:style w:type="character" w:customStyle="1" w:styleId="20">
    <w:name w:val="Заголовок 2 Знак"/>
    <w:basedOn w:val="a0"/>
    <w:link w:val="2"/>
    <w:uiPriority w:val="9"/>
    <w:rsid w:val="006D7C8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to.mail.ru/cgi-bin/avatars?navi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c365.escardio.org/Congress/Acute-Cardiovascular-Care-2019/Poster-Session-1-Acute-Coronary-Syndromes-Pathophysiology-and-Mechanisms-Di/187870-genetic-factors-of-hereditary-affliction-to-ischemic-heart-disease-and-atherosclerosis-of-the-left-main-coronary-arte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30415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0415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CE07-60E0-4EE7-89A8-BDC7D27A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6756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2012-10-04T10:34:00Z</cp:lastPrinted>
  <dcterms:created xsi:type="dcterms:W3CDTF">2025-02-01T19:56:00Z</dcterms:created>
  <dcterms:modified xsi:type="dcterms:W3CDTF">2025-02-01T19:56:00Z</dcterms:modified>
</cp:coreProperties>
</file>