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3" w:rsidRDefault="00DA2243" w:rsidP="00DA224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Учебно-тематический план</w:t>
      </w:r>
    </w:p>
    <w:p w:rsidR="00CD125E" w:rsidRPr="009401CB" w:rsidRDefault="009401CB" w:rsidP="009401CB">
      <w:pPr>
        <w:pStyle w:val="1"/>
        <w:jc w:val="center"/>
        <w:rPr>
          <w:b/>
        </w:rPr>
      </w:pPr>
      <w:r w:rsidRPr="00876BB9">
        <w:t xml:space="preserve">Дисциплина: </w:t>
      </w:r>
      <w:r w:rsidRPr="005044A2">
        <w:t>Детская стоматология, модуль «Медицинская генетика»</w:t>
      </w:r>
      <w:bookmarkStart w:id="0" w:name="_GoBack"/>
      <w:bookmarkEnd w:id="0"/>
    </w:p>
    <w:p w:rsidR="009401CB" w:rsidRPr="001736AB" w:rsidRDefault="009401CB" w:rsidP="009401CB">
      <w:pPr>
        <w:autoSpaceDE w:val="0"/>
        <w:autoSpaceDN w:val="0"/>
        <w:adjustRightInd w:val="0"/>
        <w:spacing w:line="140" w:lineRule="atLeast"/>
        <w:ind w:left="-142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44"/>
        <w:gridCol w:w="4148"/>
        <w:gridCol w:w="1772"/>
      </w:tblGrid>
      <w:tr w:rsidR="009401CB" w:rsidTr="00C024C1">
        <w:tc>
          <w:tcPr>
            <w:tcW w:w="709" w:type="dxa"/>
          </w:tcPr>
          <w:p w:rsidR="009401CB" w:rsidRDefault="009401CB" w:rsidP="00C024C1">
            <w:pPr>
              <w:tabs>
                <w:tab w:val="right" w:leader="underscore" w:pos="9639"/>
              </w:tabs>
              <w:jc w:val="center"/>
            </w:pPr>
            <w:r w:rsidRPr="00220BDA">
              <w:rPr>
                <w:b/>
                <w:bCs/>
              </w:rPr>
              <w:t>№ п/п</w:t>
            </w:r>
          </w:p>
        </w:tc>
        <w:tc>
          <w:tcPr>
            <w:tcW w:w="2693" w:type="dxa"/>
          </w:tcPr>
          <w:p w:rsidR="009401CB" w:rsidRDefault="009401CB" w:rsidP="00C024C1">
            <w:pPr>
              <w:tabs>
                <w:tab w:val="right" w:leader="underscore" w:pos="9639"/>
              </w:tabs>
              <w:jc w:val="center"/>
            </w:pPr>
            <w:r w:rsidRPr="00220BD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темы</w:t>
            </w:r>
            <w:r w:rsidRPr="00220BDA">
              <w:rPr>
                <w:b/>
                <w:bCs/>
              </w:rPr>
              <w:t xml:space="preserve"> ди</w:t>
            </w:r>
            <w:r w:rsidRPr="00220BDA">
              <w:rPr>
                <w:b/>
                <w:bCs/>
              </w:rPr>
              <w:t>с</w:t>
            </w:r>
            <w:r w:rsidRPr="00220BDA">
              <w:rPr>
                <w:b/>
                <w:bCs/>
              </w:rPr>
              <w:t>циплины</w:t>
            </w:r>
          </w:p>
        </w:tc>
        <w:tc>
          <w:tcPr>
            <w:tcW w:w="4678" w:type="dxa"/>
          </w:tcPr>
          <w:p w:rsidR="009401CB" w:rsidRPr="00220BDA" w:rsidRDefault="009401CB" w:rsidP="00C024C1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 w:rsidRPr="00220BDA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</w:t>
            </w:r>
          </w:p>
          <w:p w:rsidR="009401CB" w:rsidRDefault="009401CB" w:rsidP="00C024C1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808" w:type="dxa"/>
          </w:tcPr>
          <w:p w:rsidR="009401CB" w:rsidRDefault="009401CB" w:rsidP="00C024C1">
            <w:pPr>
              <w:tabs>
                <w:tab w:val="right" w:leader="underscore" w:pos="9639"/>
              </w:tabs>
              <w:jc w:val="center"/>
            </w:pPr>
            <w:r w:rsidRPr="00220BDA">
              <w:rPr>
                <w:b/>
              </w:rPr>
              <w:t>Код ко</w:t>
            </w:r>
            <w:r w:rsidRPr="00220BDA">
              <w:rPr>
                <w:b/>
              </w:rPr>
              <w:t>м</w:t>
            </w:r>
            <w:r w:rsidRPr="00220BDA">
              <w:rPr>
                <w:b/>
              </w:rPr>
              <w:t>петенций</w:t>
            </w:r>
          </w:p>
        </w:tc>
      </w:tr>
      <w:tr w:rsidR="009401CB" w:rsidTr="00C024C1">
        <w:tc>
          <w:tcPr>
            <w:tcW w:w="709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>1.</w:t>
            </w:r>
          </w:p>
        </w:tc>
        <w:tc>
          <w:tcPr>
            <w:tcW w:w="2693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/>
              </w:rPr>
            </w:pPr>
            <w:r w:rsidRPr="00220BDA">
              <w:rPr>
                <w:b/>
              </w:rPr>
              <w:t>Тема 1.1</w:t>
            </w:r>
            <w:r>
              <w:rPr>
                <w:b/>
              </w:rPr>
              <w:t>.</w:t>
            </w:r>
          </w:p>
        </w:tc>
        <w:tc>
          <w:tcPr>
            <w:tcW w:w="467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  <w:tc>
          <w:tcPr>
            <w:tcW w:w="180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</w:tr>
      <w:tr w:rsidR="009401CB" w:rsidTr="00C024C1">
        <w:tc>
          <w:tcPr>
            <w:tcW w:w="709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  <w:tc>
          <w:tcPr>
            <w:tcW w:w="2693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 w:rsidRPr="002A6AC7">
              <w:rPr>
                <w:color w:val="000000"/>
                <w:spacing w:val="-3"/>
              </w:rPr>
              <w:t xml:space="preserve">Наследственность и патология. Классификация и семиотика наследственных болезней, </w:t>
            </w:r>
            <w:r w:rsidRPr="002A6AC7">
              <w:rPr>
                <w:color w:val="000000"/>
                <w:spacing w:val="-1"/>
              </w:rPr>
              <w:t>принципы их  диагн</w:t>
            </w:r>
            <w:r w:rsidRPr="002A6AC7">
              <w:rPr>
                <w:color w:val="000000"/>
                <w:spacing w:val="-1"/>
              </w:rPr>
              <w:t>о</w:t>
            </w:r>
            <w:r w:rsidRPr="002A6AC7">
              <w:rPr>
                <w:color w:val="000000"/>
                <w:spacing w:val="-1"/>
              </w:rPr>
              <w:t>стики</w:t>
            </w:r>
          </w:p>
        </w:tc>
        <w:tc>
          <w:tcPr>
            <w:tcW w:w="467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  <w:tc>
          <w:tcPr>
            <w:tcW w:w="180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>
              <w:t>ПК-6</w:t>
            </w:r>
          </w:p>
        </w:tc>
      </w:tr>
      <w:tr w:rsidR="009401CB" w:rsidTr="00C024C1">
        <w:tc>
          <w:tcPr>
            <w:tcW w:w="709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</w:tcPr>
          <w:p w:rsidR="009401CB" w:rsidRPr="00ED46FE" w:rsidRDefault="009401CB" w:rsidP="00C024C1">
            <w:pPr>
              <w:tabs>
                <w:tab w:val="right" w:leader="underscore" w:pos="9639"/>
              </w:tabs>
            </w:pPr>
            <w:r w:rsidRPr="00ED46FE">
              <w:t>Содержание лекционного курса</w:t>
            </w:r>
          </w:p>
        </w:tc>
        <w:tc>
          <w:tcPr>
            <w:tcW w:w="467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>
              <w:t>-</w:t>
            </w:r>
          </w:p>
        </w:tc>
        <w:tc>
          <w:tcPr>
            <w:tcW w:w="180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</w:tr>
      <w:tr w:rsidR="009401CB" w:rsidTr="00C024C1">
        <w:tc>
          <w:tcPr>
            <w:tcW w:w="709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</w:tcPr>
          <w:p w:rsidR="009401CB" w:rsidRPr="00ED46FE" w:rsidRDefault="009401CB" w:rsidP="00C024C1">
            <w:pPr>
              <w:tabs>
                <w:tab w:val="right" w:leader="underscore" w:pos="9639"/>
              </w:tabs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4678" w:type="dxa"/>
          </w:tcPr>
          <w:p w:rsidR="009401CB" w:rsidRPr="006333EC" w:rsidRDefault="009401CB" w:rsidP="00C02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 xml:space="preserve">Основные методы медицинской генетики и их применение в клинической медицине; </w:t>
            </w:r>
            <w:r w:rsidRPr="006333EC">
              <w:rPr>
                <w:color w:val="000000"/>
                <w:sz w:val="22"/>
                <w:szCs w:val="22"/>
              </w:rPr>
              <w:t>классификация наследственных болезней.</w:t>
            </w:r>
            <w:r w:rsidRPr="006333EC">
              <w:rPr>
                <w:sz w:val="22"/>
                <w:szCs w:val="22"/>
              </w:rPr>
              <w:t xml:space="preserve"> </w:t>
            </w:r>
            <w:r w:rsidRPr="006333EC">
              <w:rPr>
                <w:color w:val="000000"/>
                <w:sz w:val="22"/>
                <w:szCs w:val="22"/>
              </w:rPr>
              <w:t>Варианты мутации как этиологического фактора наследственных болезней; о</w:t>
            </w:r>
            <w:r w:rsidRPr="006333EC">
              <w:rPr>
                <w:sz w:val="22"/>
                <w:szCs w:val="22"/>
              </w:rPr>
              <w:t>сновные</w:t>
            </w:r>
            <w:r w:rsidRPr="006333EC">
              <w:rPr>
                <w:color w:val="000000"/>
                <w:sz w:val="22"/>
                <w:szCs w:val="22"/>
              </w:rPr>
              <w:t xml:space="preserve"> понятия о </w:t>
            </w:r>
            <w:r w:rsidRPr="006333EC">
              <w:rPr>
                <w:color w:val="000000"/>
                <w:spacing w:val="9"/>
                <w:sz w:val="22"/>
                <w:szCs w:val="22"/>
              </w:rPr>
              <w:t xml:space="preserve">наследственности и изменчивости; </w:t>
            </w:r>
            <w:r w:rsidRPr="006333EC">
              <w:rPr>
                <w:sz w:val="22"/>
                <w:szCs w:val="22"/>
              </w:rPr>
              <w:t>основные</w:t>
            </w:r>
            <w:r w:rsidRPr="006333EC">
              <w:rPr>
                <w:color w:val="000000"/>
                <w:sz w:val="22"/>
                <w:szCs w:val="22"/>
              </w:rPr>
              <w:t xml:space="preserve"> варианты клинического полиморфизма; </w:t>
            </w:r>
            <w:r w:rsidRPr="006333EC">
              <w:rPr>
                <w:sz w:val="22"/>
                <w:szCs w:val="22"/>
              </w:rPr>
              <w:t>основные</w:t>
            </w:r>
            <w:r w:rsidRPr="006333EC">
              <w:rPr>
                <w:color w:val="000000"/>
                <w:sz w:val="22"/>
                <w:szCs w:val="22"/>
              </w:rPr>
              <w:t xml:space="preserve"> понятия о генетической гетерогенности; </w:t>
            </w:r>
            <w:r w:rsidRPr="006333EC">
              <w:rPr>
                <w:sz w:val="22"/>
                <w:szCs w:val="22"/>
              </w:rPr>
              <w:t>основные</w:t>
            </w:r>
            <w:r w:rsidRPr="006333EC">
              <w:rPr>
                <w:color w:val="000000"/>
                <w:sz w:val="22"/>
                <w:szCs w:val="22"/>
              </w:rPr>
              <w:t xml:space="preserve"> понятия о </w:t>
            </w:r>
            <w:r w:rsidRPr="006333EC">
              <w:rPr>
                <w:color w:val="000000"/>
                <w:spacing w:val="9"/>
                <w:sz w:val="22"/>
                <w:szCs w:val="22"/>
              </w:rPr>
              <w:t xml:space="preserve">наследственности и разных типах течения наследственных </w:t>
            </w:r>
            <w:r w:rsidRPr="006333EC">
              <w:rPr>
                <w:color w:val="000000"/>
                <w:sz w:val="22"/>
                <w:szCs w:val="22"/>
              </w:rPr>
              <w:t xml:space="preserve">заболеваний. </w:t>
            </w:r>
          </w:p>
          <w:p w:rsidR="009401CB" w:rsidRPr="006333EC" w:rsidRDefault="009401CB" w:rsidP="00C02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 w:rsidRPr="006333EC">
              <w:rPr>
                <w:color w:val="000000"/>
                <w:sz w:val="22"/>
                <w:szCs w:val="22"/>
              </w:rPr>
              <w:t>Общая семиотика наследственной патологии. Частн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6333EC">
              <w:rPr>
                <w:color w:val="000000"/>
                <w:sz w:val="22"/>
                <w:szCs w:val="22"/>
              </w:rPr>
              <w:t xml:space="preserve"> семиотик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333EC">
              <w:rPr>
                <w:color w:val="000000"/>
                <w:sz w:val="22"/>
                <w:szCs w:val="22"/>
              </w:rPr>
              <w:t xml:space="preserve"> наследственной патологии. </w:t>
            </w:r>
          </w:p>
          <w:p w:rsidR="009401CB" w:rsidRPr="006333EC" w:rsidRDefault="009401CB" w:rsidP="00C02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pacing w:val="5"/>
                <w:sz w:val="22"/>
                <w:szCs w:val="22"/>
              </w:rPr>
            </w:pPr>
            <w:r w:rsidRPr="006333EC">
              <w:rPr>
                <w:color w:val="000000"/>
                <w:sz w:val="22"/>
                <w:szCs w:val="22"/>
              </w:rPr>
              <w:t xml:space="preserve">Варианты </w:t>
            </w:r>
            <w:r w:rsidRPr="006333EC">
              <w:rPr>
                <w:color w:val="000000"/>
                <w:spacing w:val="5"/>
                <w:sz w:val="22"/>
                <w:szCs w:val="22"/>
              </w:rPr>
              <w:t xml:space="preserve">врожденных пороков развития. </w:t>
            </w:r>
          </w:p>
          <w:p w:rsidR="009401CB" w:rsidRDefault="009401CB" w:rsidP="00C024C1">
            <w:pPr>
              <w:tabs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>Основные</w:t>
            </w:r>
            <w:r w:rsidRPr="006333EC">
              <w:rPr>
                <w:color w:val="000000"/>
                <w:sz w:val="22"/>
                <w:szCs w:val="22"/>
              </w:rPr>
              <w:t xml:space="preserve"> понятия о клинико-генеалогическом методе.</w:t>
            </w:r>
          </w:p>
          <w:p w:rsidR="009401CB" w:rsidRPr="00256EAF" w:rsidRDefault="009401CB" w:rsidP="00C024C1">
            <w:pPr>
              <w:jc w:val="both"/>
              <w:rPr>
                <w:bCs/>
                <w:sz w:val="22"/>
                <w:szCs w:val="22"/>
              </w:rPr>
            </w:pPr>
            <w:r w:rsidRPr="00256EAF">
              <w:rPr>
                <w:color w:val="000000"/>
                <w:spacing w:val="-3"/>
                <w:sz w:val="22"/>
                <w:szCs w:val="22"/>
              </w:rPr>
              <w:t>Общая характеристика строения зубов. Генетический контроль нормального развития и формирования тканей зубов</w:t>
            </w:r>
          </w:p>
        </w:tc>
        <w:tc>
          <w:tcPr>
            <w:tcW w:w="180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>
              <w:t>ПК-6</w:t>
            </w:r>
          </w:p>
        </w:tc>
      </w:tr>
      <w:tr w:rsidR="009401CB" w:rsidTr="00C024C1">
        <w:tc>
          <w:tcPr>
            <w:tcW w:w="709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>2.</w:t>
            </w:r>
          </w:p>
        </w:tc>
        <w:tc>
          <w:tcPr>
            <w:tcW w:w="2693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/>
              </w:rPr>
            </w:pPr>
            <w:r w:rsidRPr="00220BDA">
              <w:rPr>
                <w:b/>
              </w:rPr>
              <w:t>Тема 1.2.</w:t>
            </w:r>
          </w:p>
        </w:tc>
        <w:tc>
          <w:tcPr>
            <w:tcW w:w="467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  <w:tc>
          <w:tcPr>
            <w:tcW w:w="180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</w:tr>
      <w:tr w:rsidR="009401CB" w:rsidTr="00C024C1">
        <w:tc>
          <w:tcPr>
            <w:tcW w:w="709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/>
              </w:rPr>
            </w:pPr>
            <w:r w:rsidRPr="002A6AC7">
              <w:rPr>
                <w:color w:val="000000"/>
                <w:spacing w:val="-3"/>
              </w:rPr>
              <w:t>Общая характеристика хромосомных, моногенных и мультифакториальных боле</w:t>
            </w:r>
            <w:r w:rsidRPr="002A6AC7">
              <w:rPr>
                <w:color w:val="000000"/>
                <w:spacing w:val="-3"/>
              </w:rPr>
              <w:t>з</w:t>
            </w:r>
            <w:r w:rsidRPr="002A6AC7">
              <w:rPr>
                <w:color w:val="000000"/>
                <w:spacing w:val="-3"/>
              </w:rPr>
              <w:t>ней</w:t>
            </w:r>
          </w:p>
        </w:tc>
        <w:tc>
          <w:tcPr>
            <w:tcW w:w="467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  <w:tc>
          <w:tcPr>
            <w:tcW w:w="180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>
              <w:t>ПК-6</w:t>
            </w:r>
          </w:p>
        </w:tc>
      </w:tr>
      <w:tr w:rsidR="009401CB" w:rsidTr="00C024C1">
        <w:tc>
          <w:tcPr>
            <w:tcW w:w="709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</w:tcPr>
          <w:p w:rsidR="009401CB" w:rsidRPr="00ED46FE" w:rsidRDefault="009401CB" w:rsidP="00C024C1">
            <w:pPr>
              <w:tabs>
                <w:tab w:val="right" w:leader="underscore" w:pos="9639"/>
              </w:tabs>
            </w:pPr>
            <w:r w:rsidRPr="00ED46FE">
              <w:t>Содержание лекционного курса</w:t>
            </w:r>
          </w:p>
        </w:tc>
        <w:tc>
          <w:tcPr>
            <w:tcW w:w="467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 w:rsidRPr="006333EC">
              <w:rPr>
                <w:sz w:val="22"/>
                <w:szCs w:val="22"/>
              </w:rPr>
              <w:t>Генетические аспекты основных стоматологических заболеваний – врожденной патологии зубочелюстной системы (кариес и некариозные поражения зубов, заболевания пародонта, врожденные расщелины, ортодонтическая патология и др.)</w:t>
            </w:r>
          </w:p>
        </w:tc>
        <w:tc>
          <w:tcPr>
            <w:tcW w:w="180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>
              <w:t>ПК-6</w:t>
            </w:r>
          </w:p>
        </w:tc>
      </w:tr>
      <w:tr w:rsidR="009401CB" w:rsidTr="00C024C1">
        <w:tc>
          <w:tcPr>
            <w:tcW w:w="709" w:type="dxa"/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</w:tcPr>
          <w:p w:rsidR="009401CB" w:rsidRPr="00ED46FE" w:rsidRDefault="009401CB" w:rsidP="00C024C1">
            <w:pPr>
              <w:tabs>
                <w:tab w:val="right" w:leader="underscore" w:pos="9639"/>
              </w:tabs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4678" w:type="dxa"/>
          </w:tcPr>
          <w:p w:rsidR="009401CB" w:rsidRPr="006333EC" w:rsidRDefault="009401CB" w:rsidP="00C02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 xml:space="preserve">Классификация моногенных, хромосомных и мультифакториальных заболеваний; общая семиотику </w:t>
            </w:r>
            <w:r w:rsidRPr="006333EC">
              <w:rPr>
                <w:sz w:val="22"/>
                <w:szCs w:val="22"/>
              </w:rPr>
              <w:lastRenderedPageBreak/>
              <w:t>моногенных, хромосомных и мультифакториальных заболеваний; общие признаки, позволяющие заподозрить моногенные, хромосомные и мультифакт</w:t>
            </w:r>
            <w:r w:rsidRPr="006333EC">
              <w:rPr>
                <w:sz w:val="22"/>
                <w:szCs w:val="22"/>
              </w:rPr>
              <w:t>о</w:t>
            </w:r>
            <w:r w:rsidRPr="006333EC">
              <w:rPr>
                <w:sz w:val="22"/>
                <w:szCs w:val="22"/>
              </w:rPr>
              <w:t>риальные заболевания;</w:t>
            </w:r>
          </w:p>
          <w:p w:rsidR="009401CB" w:rsidRPr="006333EC" w:rsidRDefault="009401CB" w:rsidP="00C02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>Необходимые сведения об этиологии и патогенезе моногенных, хромосомных и мульт</w:t>
            </w:r>
            <w:r w:rsidRPr="006333EC">
              <w:rPr>
                <w:sz w:val="22"/>
                <w:szCs w:val="22"/>
              </w:rPr>
              <w:t>и</w:t>
            </w:r>
            <w:r w:rsidRPr="006333EC">
              <w:rPr>
                <w:sz w:val="22"/>
                <w:szCs w:val="22"/>
              </w:rPr>
              <w:t>факториальных заболеваний;</w:t>
            </w:r>
          </w:p>
          <w:p w:rsidR="009401CB" w:rsidRPr="00256EAF" w:rsidRDefault="009401CB" w:rsidP="00C024C1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>Частная семиотика наиболее распространенных моногенных, хромосомных и мультифакториальных заболеваний черепно-лицевой области и зубо-челюстного апп</w:t>
            </w:r>
            <w:r w:rsidRPr="006333EC">
              <w:rPr>
                <w:sz w:val="22"/>
                <w:szCs w:val="22"/>
              </w:rPr>
              <w:t>а</w:t>
            </w:r>
            <w:r w:rsidRPr="006333EC">
              <w:rPr>
                <w:sz w:val="22"/>
                <w:szCs w:val="22"/>
              </w:rPr>
              <w:t>рата.</w:t>
            </w:r>
          </w:p>
        </w:tc>
        <w:tc>
          <w:tcPr>
            <w:tcW w:w="1808" w:type="dxa"/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>
              <w:lastRenderedPageBreak/>
              <w:t>ПК-6</w:t>
            </w:r>
          </w:p>
        </w:tc>
      </w:tr>
      <w:tr w:rsidR="009401CB" w:rsidTr="00C02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220BDA">
              <w:rPr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Pr="00473D35" w:rsidRDefault="009401CB" w:rsidP="00C024C1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473D35">
              <w:rPr>
                <w:b/>
                <w:bCs/>
              </w:rPr>
              <w:t>Тема 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</w:tr>
      <w:tr w:rsidR="009401CB" w:rsidTr="00C02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Pr="001B1C2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Pr="001B1C2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  <w:r w:rsidRPr="002A6AC7">
              <w:rPr>
                <w:color w:val="000000"/>
                <w:spacing w:val="5"/>
              </w:rPr>
              <w:t xml:space="preserve">Профилактика наследственной </w:t>
            </w:r>
            <w:r w:rsidRPr="002A6AC7">
              <w:rPr>
                <w:color w:val="000000"/>
                <w:spacing w:val="-1"/>
              </w:rPr>
              <w:t>патол</w:t>
            </w:r>
            <w:r w:rsidRPr="002A6AC7">
              <w:rPr>
                <w:color w:val="000000"/>
                <w:spacing w:val="-1"/>
              </w:rPr>
              <w:t>о</w:t>
            </w:r>
            <w:r w:rsidRPr="002A6AC7">
              <w:rPr>
                <w:color w:val="000000"/>
                <w:spacing w:val="-1"/>
              </w:rPr>
              <w:t>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Default="009401CB" w:rsidP="00C024C1">
            <w:pPr>
              <w:tabs>
                <w:tab w:val="right" w:leader="underscore" w:pos="9639"/>
              </w:tabs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>
              <w:t>ПК-6</w:t>
            </w:r>
          </w:p>
        </w:tc>
      </w:tr>
      <w:tr w:rsidR="009401CB" w:rsidTr="00C02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Pr="001B1C2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Pr="006333EC" w:rsidRDefault="009401CB" w:rsidP="00C024C1">
            <w:pPr>
              <w:jc w:val="both"/>
              <w:rPr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 xml:space="preserve">Основные задачи </w:t>
            </w:r>
            <w:r w:rsidRPr="006333EC">
              <w:rPr>
                <w:color w:val="000000"/>
                <w:spacing w:val="1"/>
                <w:sz w:val="22"/>
                <w:szCs w:val="22"/>
              </w:rPr>
              <w:t>медико-генетического консультирования.</w:t>
            </w:r>
            <w:r w:rsidRPr="006333EC">
              <w:rPr>
                <w:sz w:val="22"/>
                <w:szCs w:val="22"/>
              </w:rPr>
              <w:t xml:space="preserve"> Показания для</w:t>
            </w:r>
            <w:r w:rsidRPr="006333EC">
              <w:rPr>
                <w:color w:val="000000"/>
                <w:spacing w:val="1"/>
                <w:sz w:val="22"/>
                <w:szCs w:val="22"/>
              </w:rPr>
              <w:t xml:space="preserve"> медико-генетического консультирования.</w:t>
            </w:r>
            <w:r w:rsidRPr="006333EC">
              <w:rPr>
                <w:sz w:val="22"/>
                <w:szCs w:val="22"/>
              </w:rPr>
              <w:t xml:space="preserve"> Этапы </w:t>
            </w:r>
            <w:r w:rsidRPr="006333EC">
              <w:rPr>
                <w:color w:val="000000"/>
                <w:spacing w:val="1"/>
                <w:sz w:val="22"/>
                <w:szCs w:val="22"/>
              </w:rPr>
              <w:t xml:space="preserve">медико-генетического консультирования </w:t>
            </w:r>
            <w:r w:rsidRPr="006333EC">
              <w:rPr>
                <w:sz w:val="22"/>
                <w:szCs w:val="22"/>
              </w:rPr>
              <w:t xml:space="preserve">(первый, второй, третий). </w:t>
            </w:r>
            <w:r w:rsidRPr="006333EC">
              <w:rPr>
                <w:bCs/>
                <w:iCs/>
                <w:sz w:val="22"/>
                <w:szCs w:val="22"/>
              </w:rPr>
              <w:t xml:space="preserve">Цель </w:t>
            </w:r>
            <w:r w:rsidRPr="006333EC">
              <w:rPr>
                <w:iCs/>
                <w:sz w:val="22"/>
                <w:szCs w:val="22"/>
              </w:rPr>
              <w:t>медико</w:t>
            </w:r>
            <w:r w:rsidRPr="006333EC">
              <w:rPr>
                <w:bCs/>
                <w:iCs/>
                <w:sz w:val="22"/>
                <w:szCs w:val="22"/>
              </w:rPr>
              <w:t>-генетического консультирования.</w:t>
            </w:r>
          </w:p>
          <w:p w:rsidR="009401CB" w:rsidRDefault="009401CB" w:rsidP="00C024C1">
            <w:pPr>
              <w:tabs>
                <w:tab w:val="right" w:leader="underscore" w:pos="9639"/>
              </w:tabs>
            </w:pPr>
            <w:r w:rsidRPr="006333EC">
              <w:rPr>
                <w:sz w:val="22"/>
                <w:szCs w:val="22"/>
              </w:rPr>
              <w:t xml:space="preserve">Пренатальная диагностика наследственных болезней: </w:t>
            </w:r>
            <w:r w:rsidRPr="006333EC">
              <w:rPr>
                <w:bCs/>
                <w:iCs/>
                <w:sz w:val="22"/>
                <w:szCs w:val="22"/>
              </w:rPr>
              <w:t>просеивающие методы</w:t>
            </w:r>
            <w:r w:rsidRPr="006333EC">
              <w:rPr>
                <w:sz w:val="22"/>
                <w:szCs w:val="22"/>
              </w:rPr>
              <w:t>, н</w:t>
            </w:r>
            <w:r w:rsidRPr="006333EC">
              <w:rPr>
                <w:bCs/>
                <w:iCs/>
                <w:sz w:val="22"/>
                <w:szCs w:val="22"/>
              </w:rPr>
              <w:t>еинвазивные методы</w:t>
            </w:r>
            <w:r w:rsidRPr="006333EC">
              <w:rPr>
                <w:sz w:val="22"/>
                <w:szCs w:val="22"/>
              </w:rPr>
              <w:t>, и</w:t>
            </w:r>
            <w:r w:rsidRPr="006333EC">
              <w:rPr>
                <w:bCs/>
                <w:iCs/>
                <w:sz w:val="22"/>
                <w:szCs w:val="22"/>
              </w:rPr>
              <w:t>нвазивные методы</w:t>
            </w:r>
            <w:r w:rsidRPr="006333EC">
              <w:rPr>
                <w:sz w:val="22"/>
                <w:szCs w:val="22"/>
              </w:rPr>
              <w:t>. Показания для уточняющих диагностических процедур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>
              <w:t>ПК-6</w:t>
            </w:r>
          </w:p>
        </w:tc>
      </w:tr>
      <w:tr w:rsidR="009401CB" w:rsidTr="00C024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Pr="00220BD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Pr="001B1C2A" w:rsidRDefault="009401CB" w:rsidP="00C024C1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Pr="006333EC" w:rsidRDefault="009401CB" w:rsidP="00C02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>Показания для медико-генетического консультирования моногенных, хромосомных и мультифакториальных заболеваний; показания для неонатального скрининга и пренатальной диагностики моногенных, хромосомных и мул</w:t>
            </w:r>
            <w:r w:rsidRPr="006333EC">
              <w:rPr>
                <w:sz w:val="22"/>
                <w:szCs w:val="22"/>
              </w:rPr>
              <w:t>ь</w:t>
            </w:r>
            <w:r w:rsidRPr="006333EC">
              <w:rPr>
                <w:sz w:val="22"/>
                <w:szCs w:val="22"/>
              </w:rPr>
              <w:t>тифакториальных заболеваний.</w:t>
            </w:r>
          </w:p>
          <w:p w:rsidR="009401CB" w:rsidRPr="006333EC" w:rsidRDefault="009401CB" w:rsidP="00C02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>Современные методы генетической диагностики и показания к цитогенетическому и биохимическому методам исследований.</w:t>
            </w:r>
          </w:p>
          <w:p w:rsidR="009401CB" w:rsidRPr="006333EC" w:rsidRDefault="009401CB" w:rsidP="00C02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>Общие подходы к лечению моногенных, хромосомных и мультифакториальных забол</w:t>
            </w:r>
            <w:r w:rsidRPr="006333EC">
              <w:rPr>
                <w:sz w:val="22"/>
                <w:szCs w:val="22"/>
              </w:rPr>
              <w:t>е</w:t>
            </w:r>
            <w:r w:rsidRPr="006333EC">
              <w:rPr>
                <w:sz w:val="22"/>
                <w:szCs w:val="22"/>
              </w:rPr>
              <w:t>ваний;</w:t>
            </w:r>
          </w:p>
          <w:p w:rsidR="009401CB" w:rsidRPr="006333EC" w:rsidRDefault="009401CB" w:rsidP="00C02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>– оптимальные пути комплексной реабилитации пациентов с моногенными, хромосомными и мультифакториальными формами патологии черепно-лицевой области и зубо-челюстного апп</w:t>
            </w:r>
            <w:r w:rsidRPr="006333EC">
              <w:rPr>
                <w:sz w:val="22"/>
                <w:szCs w:val="22"/>
              </w:rPr>
              <w:t>а</w:t>
            </w:r>
            <w:r w:rsidRPr="006333EC">
              <w:rPr>
                <w:sz w:val="22"/>
                <w:szCs w:val="22"/>
              </w:rPr>
              <w:t xml:space="preserve">рата. </w:t>
            </w:r>
          </w:p>
          <w:p w:rsidR="009401CB" w:rsidRPr="006333EC" w:rsidRDefault="009401CB" w:rsidP="00C024C1">
            <w:pPr>
              <w:widowControl w:val="0"/>
              <w:tabs>
                <w:tab w:val="num" w:pos="360"/>
              </w:tabs>
              <w:jc w:val="both"/>
              <w:rPr>
                <w:color w:val="000000"/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>– о д</w:t>
            </w:r>
            <w:r w:rsidRPr="006333EC">
              <w:rPr>
                <w:color w:val="000000"/>
                <w:sz w:val="22"/>
                <w:szCs w:val="22"/>
              </w:rPr>
              <w:t xml:space="preserve">ополнительных методах исследования </w:t>
            </w:r>
            <w:r w:rsidRPr="006333EC">
              <w:rPr>
                <w:sz w:val="22"/>
                <w:szCs w:val="22"/>
              </w:rPr>
              <w:t xml:space="preserve">– </w:t>
            </w:r>
            <w:r w:rsidRPr="006333EC">
              <w:rPr>
                <w:color w:val="000000"/>
                <w:sz w:val="22"/>
                <w:szCs w:val="22"/>
              </w:rPr>
              <w:t>медико-генетическое консультирование, цитогенет</w:t>
            </w:r>
            <w:r w:rsidRPr="006333EC">
              <w:rPr>
                <w:color w:val="000000"/>
                <w:sz w:val="22"/>
                <w:szCs w:val="22"/>
              </w:rPr>
              <w:t>и</w:t>
            </w:r>
            <w:r w:rsidRPr="006333EC">
              <w:rPr>
                <w:color w:val="000000"/>
                <w:sz w:val="22"/>
                <w:szCs w:val="22"/>
              </w:rPr>
              <w:t xml:space="preserve">ческие, иммунологические и рентгенологические исследования, ДНК-диагностика, </w:t>
            </w:r>
            <w:r w:rsidRPr="006333EC">
              <w:rPr>
                <w:color w:val="000000"/>
                <w:sz w:val="22"/>
                <w:szCs w:val="22"/>
              </w:rPr>
              <w:lastRenderedPageBreak/>
              <w:t>ультразвуковые исследования, магнито-резонансная томография, компьютерная томография;</w:t>
            </w:r>
          </w:p>
          <w:p w:rsidR="009401CB" w:rsidRPr="006333EC" w:rsidRDefault="009401CB" w:rsidP="00C024C1">
            <w:pPr>
              <w:widowControl w:val="0"/>
              <w:tabs>
                <w:tab w:val="num" w:pos="360"/>
              </w:tabs>
              <w:jc w:val="both"/>
              <w:rPr>
                <w:color w:val="000000"/>
                <w:sz w:val="22"/>
                <w:szCs w:val="22"/>
              </w:rPr>
            </w:pPr>
            <w:r w:rsidRPr="006333EC">
              <w:rPr>
                <w:sz w:val="22"/>
                <w:szCs w:val="22"/>
              </w:rPr>
              <w:t xml:space="preserve">– о </w:t>
            </w:r>
            <w:r w:rsidRPr="006333EC">
              <w:rPr>
                <w:color w:val="000000"/>
                <w:sz w:val="22"/>
                <w:szCs w:val="22"/>
              </w:rPr>
              <w:t>тактике ведения пациентов со смежной патологией (неврологическая, э</w:t>
            </w:r>
            <w:r w:rsidRPr="006333EC">
              <w:rPr>
                <w:color w:val="000000"/>
                <w:sz w:val="22"/>
                <w:szCs w:val="22"/>
              </w:rPr>
              <w:t>н</w:t>
            </w:r>
            <w:r w:rsidRPr="006333EC">
              <w:rPr>
                <w:color w:val="000000"/>
                <w:sz w:val="22"/>
                <w:szCs w:val="22"/>
              </w:rPr>
              <w:t>докринная, кардиологическая, болезни опорно-двигательного аппарата);</w:t>
            </w:r>
          </w:p>
          <w:p w:rsidR="009401CB" w:rsidRDefault="009401CB" w:rsidP="00C024C1">
            <w:pPr>
              <w:tabs>
                <w:tab w:val="right" w:leader="underscore" w:pos="9639"/>
              </w:tabs>
            </w:pPr>
            <w:r w:rsidRPr="006333EC">
              <w:rPr>
                <w:sz w:val="22"/>
                <w:szCs w:val="22"/>
              </w:rPr>
              <w:t xml:space="preserve">– </w:t>
            </w:r>
            <w:r w:rsidRPr="006333EC">
              <w:rPr>
                <w:color w:val="000000"/>
                <w:sz w:val="22"/>
                <w:szCs w:val="22"/>
              </w:rPr>
              <w:t>о методах фармакотерапии в медицинской генетике.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CB" w:rsidRDefault="009401CB" w:rsidP="00C024C1">
            <w:pPr>
              <w:tabs>
                <w:tab w:val="right" w:leader="underscore" w:pos="9639"/>
              </w:tabs>
            </w:pPr>
            <w:r>
              <w:lastRenderedPageBreak/>
              <w:t>ПК-6</w:t>
            </w:r>
          </w:p>
        </w:tc>
      </w:tr>
    </w:tbl>
    <w:p w:rsidR="009401CB" w:rsidRDefault="009401CB" w:rsidP="00CD125E">
      <w:pPr>
        <w:pStyle w:val="a4"/>
        <w:spacing w:line="360" w:lineRule="auto"/>
        <w:ind w:firstLine="708"/>
        <w:jc w:val="center"/>
      </w:pPr>
    </w:p>
    <w:sectPr w:rsidR="0094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2"/>
    <w:rsid w:val="00204CE8"/>
    <w:rsid w:val="002923AE"/>
    <w:rsid w:val="003C23A0"/>
    <w:rsid w:val="009401CB"/>
    <w:rsid w:val="00A75A62"/>
    <w:rsid w:val="00AF1A5A"/>
    <w:rsid w:val="00CD125E"/>
    <w:rsid w:val="00DA2243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EAEF"/>
  <w15:chartTrackingRefBased/>
  <w15:docId w15:val="{E9E69023-11E0-43C8-80C5-5AC5B2A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243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DA2243"/>
    <w:pPr>
      <w:widowControl w:val="0"/>
      <w:tabs>
        <w:tab w:val="clear" w:pos="708"/>
      </w:tabs>
      <w:autoSpaceDE w:val="0"/>
      <w:autoSpaceDN w:val="0"/>
      <w:adjustRightInd w:val="0"/>
      <w:spacing w:line="360" w:lineRule="auto"/>
      <w:ind w:right="-766"/>
    </w:pPr>
    <w:rPr>
      <w:sz w:val="28"/>
      <w:szCs w:val="28"/>
    </w:rPr>
  </w:style>
  <w:style w:type="paragraph" w:customStyle="1" w:styleId="1">
    <w:name w:val="Без интервала1"/>
    <w:rsid w:val="003C23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2020-02-04T11:21:00Z</dcterms:created>
  <dcterms:modified xsi:type="dcterms:W3CDTF">2020-02-04T11:43:00Z</dcterms:modified>
</cp:coreProperties>
</file>